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676729" w14:textId="2AFF0CB2" w:rsidR="00E306E7" w:rsidRPr="00B55F05" w:rsidRDefault="00E306E7" w:rsidP="00E54C10">
      <w:pPr>
        <w:ind w:left="5040" w:right="49" w:hanging="78"/>
        <w:jc w:val="both"/>
        <w:rPr>
          <w:rFonts w:ascii="Arial" w:eastAsia="Arial" w:hAnsi="Arial" w:cs="Arial"/>
          <w:sz w:val="22"/>
          <w:szCs w:val="22"/>
        </w:rPr>
      </w:pPr>
      <w:bookmarkStart w:id="0" w:name="_Hlk56271825"/>
      <w:r w:rsidRPr="00B55F05">
        <w:rPr>
          <w:rFonts w:ascii="Arial" w:eastAsia="Arial" w:hAnsi="Arial" w:cs="Arial"/>
          <w:b/>
          <w:spacing w:val="1"/>
          <w:sz w:val="22"/>
          <w:szCs w:val="22"/>
        </w:rPr>
        <w:t>PROCEDIMIENTO ESPECIAL SANCIONADOR.</w:t>
      </w:r>
    </w:p>
    <w:p w14:paraId="2DED4E89" w14:textId="77777777" w:rsidR="00E306E7" w:rsidRPr="00B55F05" w:rsidRDefault="00E306E7" w:rsidP="00B55F05">
      <w:pPr>
        <w:spacing w:before="7"/>
        <w:ind w:left="4962" w:right="49" w:hanging="561"/>
        <w:jc w:val="both"/>
        <w:rPr>
          <w:rFonts w:ascii="Arial" w:hAnsi="Arial" w:cs="Arial"/>
          <w:sz w:val="23"/>
          <w:szCs w:val="23"/>
        </w:rPr>
      </w:pPr>
    </w:p>
    <w:p w14:paraId="03EAB1EB" w14:textId="5D30B4F4" w:rsidR="00E306E7" w:rsidRDefault="00E306E7" w:rsidP="00B55F05">
      <w:pPr>
        <w:spacing w:before="29"/>
        <w:ind w:left="4962" w:right="49"/>
        <w:jc w:val="both"/>
        <w:rPr>
          <w:rFonts w:ascii="Arial" w:eastAsia="Arial" w:hAnsi="Arial" w:cs="Arial"/>
          <w:spacing w:val="1"/>
          <w:sz w:val="23"/>
          <w:szCs w:val="23"/>
        </w:rPr>
      </w:pPr>
      <w:r w:rsidRPr="00B55F05">
        <w:rPr>
          <w:rFonts w:ascii="Arial" w:eastAsia="Arial" w:hAnsi="Arial" w:cs="Arial"/>
          <w:b/>
          <w:sz w:val="23"/>
          <w:szCs w:val="23"/>
        </w:rPr>
        <w:t>EXPEDIEN</w:t>
      </w:r>
      <w:r w:rsidRPr="00B55F05">
        <w:rPr>
          <w:rFonts w:ascii="Arial" w:eastAsia="Arial" w:hAnsi="Arial" w:cs="Arial"/>
          <w:b/>
          <w:spacing w:val="-1"/>
          <w:sz w:val="23"/>
          <w:szCs w:val="23"/>
        </w:rPr>
        <w:t>T</w:t>
      </w:r>
      <w:r w:rsidRPr="00B55F05">
        <w:rPr>
          <w:rFonts w:ascii="Arial" w:eastAsia="Arial" w:hAnsi="Arial" w:cs="Arial"/>
          <w:b/>
          <w:spacing w:val="-2"/>
          <w:sz w:val="23"/>
          <w:szCs w:val="23"/>
        </w:rPr>
        <w:t>E</w:t>
      </w:r>
      <w:r w:rsidRPr="00B55F05">
        <w:rPr>
          <w:rFonts w:ascii="Arial" w:eastAsia="Arial" w:hAnsi="Arial" w:cs="Arial"/>
          <w:b/>
          <w:sz w:val="23"/>
          <w:szCs w:val="23"/>
        </w:rPr>
        <w:t xml:space="preserve">: </w:t>
      </w:r>
      <w:r w:rsidRPr="00B55F05">
        <w:rPr>
          <w:rFonts w:ascii="Arial" w:eastAsia="Arial" w:hAnsi="Arial" w:cs="Arial"/>
          <w:sz w:val="23"/>
          <w:szCs w:val="23"/>
        </w:rPr>
        <w:t>T</w:t>
      </w:r>
      <w:r w:rsidRPr="00B55F05">
        <w:rPr>
          <w:rFonts w:ascii="Arial" w:eastAsia="Arial" w:hAnsi="Arial" w:cs="Arial"/>
          <w:spacing w:val="-2"/>
          <w:sz w:val="23"/>
          <w:szCs w:val="23"/>
        </w:rPr>
        <w:t>EE</w:t>
      </w:r>
      <w:r w:rsidRPr="00B55F05">
        <w:rPr>
          <w:rFonts w:ascii="Arial" w:eastAsia="Arial" w:hAnsi="Arial" w:cs="Arial"/>
          <w:spacing w:val="-1"/>
          <w:sz w:val="23"/>
          <w:szCs w:val="23"/>
        </w:rPr>
        <w:t>A-</w:t>
      </w:r>
      <w:r w:rsidRPr="00B55F05">
        <w:rPr>
          <w:rFonts w:ascii="Arial" w:eastAsia="Arial" w:hAnsi="Arial" w:cs="Arial"/>
          <w:spacing w:val="1"/>
          <w:sz w:val="23"/>
          <w:szCs w:val="23"/>
        </w:rPr>
        <w:t>PES</w:t>
      </w:r>
      <w:r w:rsidRPr="00B55F05">
        <w:rPr>
          <w:rFonts w:ascii="Arial" w:eastAsia="Arial" w:hAnsi="Arial" w:cs="Arial"/>
          <w:sz w:val="23"/>
          <w:szCs w:val="23"/>
        </w:rPr>
        <w:t>-</w:t>
      </w:r>
      <w:r w:rsidRPr="00B55F05">
        <w:rPr>
          <w:rFonts w:ascii="Arial" w:eastAsia="Arial" w:hAnsi="Arial" w:cs="Arial"/>
          <w:spacing w:val="1"/>
          <w:sz w:val="23"/>
          <w:szCs w:val="23"/>
        </w:rPr>
        <w:t>0</w:t>
      </w:r>
      <w:r w:rsidR="00293798">
        <w:rPr>
          <w:rFonts w:ascii="Arial" w:eastAsia="Arial" w:hAnsi="Arial" w:cs="Arial"/>
          <w:spacing w:val="1"/>
          <w:sz w:val="23"/>
          <w:szCs w:val="23"/>
        </w:rPr>
        <w:t>65</w:t>
      </w:r>
      <w:r w:rsidRPr="00B55F05">
        <w:rPr>
          <w:rFonts w:ascii="Arial" w:eastAsia="Arial" w:hAnsi="Arial" w:cs="Arial"/>
          <w:spacing w:val="1"/>
          <w:sz w:val="23"/>
          <w:szCs w:val="23"/>
        </w:rPr>
        <w:t>/202</w:t>
      </w:r>
      <w:r w:rsidR="005F07D7" w:rsidRPr="00B55F05">
        <w:rPr>
          <w:rFonts w:ascii="Arial" w:eastAsia="Arial" w:hAnsi="Arial" w:cs="Arial"/>
          <w:spacing w:val="1"/>
          <w:sz w:val="23"/>
          <w:szCs w:val="23"/>
        </w:rPr>
        <w:t>1</w:t>
      </w:r>
      <w:r w:rsidRPr="00B55F05">
        <w:rPr>
          <w:rFonts w:ascii="Arial" w:eastAsia="Arial" w:hAnsi="Arial" w:cs="Arial"/>
          <w:spacing w:val="1"/>
          <w:sz w:val="23"/>
          <w:szCs w:val="23"/>
        </w:rPr>
        <w:t>.</w:t>
      </w:r>
    </w:p>
    <w:p w14:paraId="338E48D0" w14:textId="77777777" w:rsidR="00352123" w:rsidRPr="00B55F05" w:rsidRDefault="00352123" w:rsidP="00B55F05">
      <w:pPr>
        <w:spacing w:before="29"/>
        <w:ind w:left="4962" w:right="49"/>
        <w:jc w:val="both"/>
        <w:rPr>
          <w:rFonts w:ascii="Arial" w:hAnsi="Arial" w:cs="Arial"/>
          <w:sz w:val="23"/>
          <w:szCs w:val="23"/>
        </w:rPr>
      </w:pPr>
    </w:p>
    <w:p w14:paraId="7F2972AA" w14:textId="21D7B16E" w:rsidR="00E306E7" w:rsidRDefault="00E306E7" w:rsidP="00B55F05">
      <w:pPr>
        <w:ind w:left="4962" w:right="49"/>
        <w:jc w:val="both"/>
        <w:rPr>
          <w:rFonts w:ascii="Arial" w:eastAsia="Arial" w:hAnsi="Arial" w:cs="Arial"/>
          <w:bCs/>
          <w:sz w:val="23"/>
          <w:szCs w:val="23"/>
        </w:rPr>
      </w:pPr>
      <w:r w:rsidRPr="00B55F05">
        <w:rPr>
          <w:rFonts w:ascii="Arial" w:eastAsia="Arial" w:hAnsi="Arial" w:cs="Arial"/>
          <w:b/>
          <w:sz w:val="23"/>
          <w:szCs w:val="23"/>
        </w:rPr>
        <w:t xml:space="preserve">DENUNCIANTE: </w:t>
      </w:r>
      <w:r w:rsidRPr="00B55F05">
        <w:rPr>
          <w:rFonts w:ascii="Arial" w:eastAsia="Arial" w:hAnsi="Arial" w:cs="Arial"/>
          <w:bCs/>
          <w:sz w:val="23"/>
          <w:szCs w:val="23"/>
        </w:rPr>
        <w:t xml:space="preserve">C. </w:t>
      </w:r>
      <w:r w:rsidR="00293798">
        <w:rPr>
          <w:rFonts w:ascii="Arial" w:eastAsia="Arial" w:hAnsi="Arial" w:cs="Arial"/>
          <w:bCs/>
          <w:sz w:val="23"/>
          <w:szCs w:val="23"/>
        </w:rPr>
        <w:t>Aurora Vanegas Martínez.</w:t>
      </w:r>
    </w:p>
    <w:p w14:paraId="40439F43" w14:textId="77777777" w:rsidR="00352123" w:rsidRPr="00B55F05" w:rsidRDefault="00352123" w:rsidP="00B55F05">
      <w:pPr>
        <w:ind w:left="4962" w:right="49"/>
        <w:jc w:val="both"/>
        <w:rPr>
          <w:rFonts w:ascii="Arial" w:eastAsia="Arial" w:hAnsi="Arial" w:cs="Arial"/>
          <w:bCs/>
          <w:sz w:val="23"/>
          <w:szCs w:val="23"/>
        </w:rPr>
      </w:pPr>
    </w:p>
    <w:p w14:paraId="2C940904" w14:textId="25874D6B" w:rsidR="00E306E7" w:rsidRDefault="00E306E7" w:rsidP="00B55F05">
      <w:pPr>
        <w:ind w:left="4962" w:right="49"/>
        <w:jc w:val="both"/>
        <w:rPr>
          <w:rFonts w:ascii="Arial" w:eastAsia="Arial" w:hAnsi="Arial" w:cs="Arial"/>
          <w:spacing w:val="19"/>
          <w:sz w:val="23"/>
          <w:szCs w:val="23"/>
        </w:rPr>
      </w:pPr>
      <w:r w:rsidRPr="00B55F05">
        <w:rPr>
          <w:rFonts w:ascii="Arial" w:eastAsia="Arial" w:hAnsi="Arial" w:cs="Arial"/>
          <w:b/>
          <w:spacing w:val="-5"/>
          <w:sz w:val="23"/>
          <w:szCs w:val="23"/>
        </w:rPr>
        <w:t>DENUNCIAD</w:t>
      </w:r>
      <w:r w:rsidR="00C220CC">
        <w:rPr>
          <w:rFonts w:ascii="Arial" w:eastAsia="Arial" w:hAnsi="Arial" w:cs="Arial"/>
          <w:b/>
          <w:spacing w:val="-5"/>
          <w:sz w:val="23"/>
          <w:szCs w:val="23"/>
        </w:rPr>
        <w:t>O</w:t>
      </w:r>
      <w:r w:rsidR="002011BB">
        <w:rPr>
          <w:rFonts w:ascii="Arial" w:eastAsia="Arial" w:hAnsi="Arial" w:cs="Arial"/>
          <w:b/>
          <w:spacing w:val="-5"/>
          <w:sz w:val="23"/>
          <w:szCs w:val="23"/>
        </w:rPr>
        <w:t>S</w:t>
      </w:r>
      <w:r w:rsidRPr="00B55F05">
        <w:rPr>
          <w:rFonts w:ascii="Arial" w:eastAsia="Arial" w:hAnsi="Arial" w:cs="Arial"/>
          <w:b/>
          <w:sz w:val="23"/>
          <w:szCs w:val="23"/>
        </w:rPr>
        <w:t xml:space="preserve">: </w:t>
      </w:r>
      <w:r w:rsidR="00293798">
        <w:rPr>
          <w:rFonts w:ascii="Arial" w:eastAsia="Arial" w:hAnsi="Arial" w:cs="Arial"/>
          <w:bCs/>
          <w:sz w:val="23"/>
          <w:szCs w:val="23"/>
        </w:rPr>
        <w:t xml:space="preserve">Patricia García </w:t>
      </w:r>
      <w:proofErr w:type="spellStart"/>
      <w:r w:rsidR="00293798">
        <w:rPr>
          <w:rFonts w:ascii="Arial" w:eastAsia="Arial" w:hAnsi="Arial" w:cs="Arial"/>
          <w:bCs/>
          <w:sz w:val="23"/>
          <w:szCs w:val="23"/>
        </w:rPr>
        <w:t>García</w:t>
      </w:r>
      <w:proofErr w:type="spellEnd"/>
      <w:r w:rsidR="00293798">
        <w:rPr>
          <w:rFonts w:ascii="Arial" w:eastAsia="Arial" w:hAnsi="Arial" w:cs="Arial"/>
          <w:bCs/>
          <w:sz w:val="23"/>
          <w:szCs w:val="23"/>
        </w:rPr>
        <w:t>.</w:t>
      </w:r>
    </w:p>
    <w:p w14:paraId="5C60CE3E" w14:textId="77777777" w:rsidR="00352123" w:rsidRPr="00B55F05" w:rsidRDefault="00352123" w:rsidP="00B55F05">
      <w:pPr>
        <w:ind w:left="4962" w:right="49"/>
        <w:jc w:val="both"/>
        <w:rPr>
          <w:rFonts w:ascii="Arial" w:eastAsia="Arial" w:hAnsi="Arial" w:cs="Arial"/>
          <w:sz w:val="23"/>
          <w:szCs w:val="23"/>
        </w:rPr>
      </w:pPr>
    </w:p>
    <w:p w14:paraId="6CD38A9C" w14:textId="08D4FDF6" w:rsidR="00E306E7" w:rsidRDefault="00E306E7" w:rsidP="00B55F05">
      <w:pPr>
        <w:ind w:left="4962" w:right="49"/>
        <w:jc w:val="both"/>
        <w:rPr>
          <w:rFonts w:ascii="Arial" w:eastAsia="Arial" w:hAnsi="Arial" w:cs="Arial"/>
          <w:sz w:val="23"/>
          <w:szCs w:val="23"/>
        </w:rPr>
      </w:pPr>
      <w:r w:rsidRPr="00B55F05">
        <w:rPr>
          <w:rFonts w:ascii="Arial" w:eastAsia="Arial" w:hAnsi="Arial" w:cs="Arial"/>
          <w:b/>
          <w:spacing w:val="4"/>
          <w:sz w:val="23"/>
          <w:szCs w:val="23"/>
        </w:rPr>
        <w:t>M</w:t>
      </w:r>
      <w:r w:rsidRPr="00B55F05">
        <w:rPr>
          <w:rFonts w:ascii="Arial" w:eastAsia="Arial" w:hAnsi="Arial" w:cs="Arial"/>
          <w:b/>
          <w:spacing w:val="-8"/>
          <w:sz w:val="23"/>
          <w:szCs w:val="23"/>
        </w:rPr>
        <w:t>A</w:t>
      </w:r>
      <w:r w:rsidRPr="00B55F05">
        <w:rPr>
          <w:rFonts w:ascii="Arial" w:eastAsia="Arial" w:hAnsi="Arial" w:cs="Arial"/>
          <w:b/>
          <w:sz w:val="23"/>
          <w:szCs w:val="23"/>
        </w:rPr>
        <w:t>G</w:t>
      </w:r>
      <w:r w:rsidRPr="00B55F05">
        <w:rPr>
          <w:rFonts w:ascii="Arial" w:eastAsia="Arial" w:hAnsi="Arial" w:cs="Arial"/>
          <w:b/>
          <w:spacing w:val="1"/>
          <w:sz w:val="23"/>
          <w:szCs w:val="23"/>
        </w:rPr>
        <w:t>I</w:t>
      </w:r>
      <w:r w:rsidRPr="00B55F05">
        <w:rPr>
          <w:rFonts w:ascii="Arial" w:eastAsia="Arial" w:hAnsi="Arial" w:cs="Arial"/>
          <w:b/>
          <w:sz w:val="23"/>
          <w:szCs w:val="23"/>
        </w:rPr>
        <w:t>ST</w:t>
      </w:r>
      <w:r w:rsidRPr="00B55F05">
        <w:rPr>
          <w:rFonts w:ascii="Arial" w:eastAsia="Arial" w:hAnsi="Arial" w:cs="Arial"/>
          <w:b/>
          <w:spacing w:val="4"/>
          <w:sz w:val="23"/>
          <w:szCs w:val="23"/>
        </w:rPr>
        <w:t>R</w:t>
      </w:r>
      <w:r w:rsidRPr="00B55F05">
        <w:rPr>
          <w:rFonts w:ascii="Arial" w:eastAsia="Arial" w:hAnsi="Arial" w:cs="Arial"/>
          <w:b/>
          <w:spacing w:val="-5"/>
          <w:sz w:val="23"/>
          <w:szCs w:val="23"/>
        </w:rPr>
        <w:t>A</w:t>
      </w:r>
      <w:r w:rsidRPr="00B55F05">
        <w:rPr>
          <w:rFonts w:ascii="Arial" w:eastAsia="Arial" w:hAnsi="Arial" w:cs="Arial"/>
          <w:b/>
          <w:sz w:val="23"/>
          <w:szCs w:val="23"/>
        </w:rPr>
        <w:t>DO P</w:t>
      </w:r>
      <w:r w:rsidRPr="00B55F05">
        <w:rPr>
          <w:rFonts w:ascii="Arial" w:eastAsia="Arial" w:hAnsi="Arial" w:cs="Arial"/>
          <w:b/>
          <w:spacing w:val="3"/>
          <w:sz w:val="23"/>
          <w:szCs w:val="23"/>
        </w:rPr>
        <w:t>O</w:t>
      </w:r>
      <w:r w:rsidRPr="00B55F05">
        <w:rPr>
          <w:rFonts w:ascii="Arial" w:eastAsia="Arial" w:hAnsi="Arial" w:cs="Arial"/>
          <w:b/>
          <w:sz w:val="23"/>
          <w:szCs w:val="23"/>
        </w:rPr>
        <w:t xml:space="preserve">NENTE: </w:t>
      </w:r>
      <w:r w:rsidRPr="00B55F05">
        <w:rPr>
          <w:rFonts w:ascii="Arial" w:eastAsia="Arial" w:hAnsi="Arial" w:cs="Arial"/>
          <w:sz w:val="23"/>
          <w:szCs w:val="23"/>
        </w:rPr>
        <w:t>Héctor Salvador Hernández Gallegos.</w:t>
      </w:r>
    </w:p>
    <w:p w14:paraId="6E1F8D3F" w14:textId="77777777" w:rsidR="00352123" w:rsidRPr="00B55F05" w:rsidRDefault="00352123" w:rsidP="00B55F05">
      <w:pPr>
        <w:ind w:left="4962" w:right="49"/>
        <w:jc w:val="both"/>
        <w:rPr>
          <w:rFonts w:ascii="Arial" w:eastAsia="Arial" w:hAnsi="Arial" w:cs="Arial"/>
          <w:sz w:val="23"/>
          <w:szCs w:val="23"/>
        </w:rPr>
      </w:pPr>
    </w:p>
    <w:bookmarkEnd w:id="0"/>
    <w:p w14:paraId="7087F52C" w14:textId="3C0CFE81" w:rsidR="00E306E7" w:rsidRDefault="00E306E7" w:rsidP="00B55F05">
      <w:pPr>
        <w:ind w:left="4962" w:right="49"/>
        <w:jc w:val="both"/>
        <w:rPr>
          <w:rFonts w:ascii="Arial" w:eastAsia="Arial" w:hAnsi="Arial" w:cs="Arial"/>
          <w:spacing w:val="-5"/>
          <w:sz w:val="23"/>
          <w:szCs w:val="23"/>
        </w:rPr>
      </w:pPr>
      <w:r w:rsidRPr="00B55F05">
        <w:rPr>
          <w:rFonts w:ascii="Arial" w:eastAsia="Arial" w:hAnsi="Arial" w:cs="Arial"/>
          <w:b/>
          <w:sz w:val="23"/>
          <w:szCs w:val="23"/>
        </w:rPr>
        <w:t>SEC</w:t>
      </w:r>
      <w:r w:rsidRPr="00B55F05">
        <w:rPr>
          <w:rFonts w:ascii="Arial" w:eastAsia="Arial" w:hAnsi="Arial" w:cs="Arial"/>
          <w:b/>
          <w:spacing w:val="-1"/>
          <w:sz w:val="23"/>
          <w:szCs w:val="23"/>
        </w:rPr>
        <w:t>R</w:t>
      </w:r>
      <w:r w:rsidRPr="00B55F05">
        <w:rPr>
          <w:rFonts w:ascii="Arial" w:eastAsia="Arial" w:hAnsi="Arial" w:cs="Arial"/>
          <w:b/>
          <w:sz w:val="23"/>
          <w:szCs w:val="23"/>
        </w:rPr>
        <w:t>E</w:t>
      </w:r>
      <w:r w:rsidRPr="00B55F05">
        <w:rPr>
          <w:rFonts w:ascii="Arial" w:eastAsia="Arial" w:hAnsi="Arial" w:cs="Arial"/>
          <w:b/>
          <w:spacing w:val="2"/>
          <w:sz w:val="23"/>
          <w:szCs w:val="23"/>
        </w:rPr>
        <w:t>T</w:t>
      </w:r>
      <w:r w:rsidRPr="00B55F05">
        <w:rPr>
          <w:rFonts w:ascii="Arial" w:eastAsia="Arial" w:hAnsi="Arial" w:cs="Arial"/>
          <w:b/>
          <w:spacing w:val="-5"/>
          <w:sz w:val="23"/>
          <w:szCs w:val="23"/>
        </w:rPr>
        <w:t>A</w:t>
      </w:r>
      <w:r w:rsidRPr="00B55F05">
        <w:rPr>
          <w:rFonts w:ascii="Arial" w:eastAsia="Arial" w:hAnsi="Arial" w:cs="Arial"/>
          <w:b/>
          <w:sz w:val="23"/>
          <w:szCs w:val="23"/>
        </w:rPr>
        <w:t xml:space="preserve">RIO DE ESTUDIO: </w:t>
      </w:r>
      <w:r w:rsidRPr="00B55F05">
        <w:rPr>
          <w:rFonts w:ascii="Arial" w:eastAsia="Arial" w:hAnsi="Arial" w:cs="Arial"/>
          <w:spacing w:val="-5"/>
          <w:sz w:val="23"/>
          <w:szCs w:val="23"/>
        </w:rPr>
        <w:t>Daniel Omar Gutiérrez Ruvalcaba.</w:t>
      </w:r>
    </w:p>
    <w:p w14:paraId="598C6305" w14:textId="77777777" w:rsidR="00352123" w:rsidRPr="00B55F05" w:rsidRDefault="00352123" w:rsidP="00B55F05">
      <w:pPr>
        <w:ind w:left="4962" w:right="49"/>
        <w:jc w:val="both"/>
        <w:rPr>
          <w:rFonts w:ascii="Arial" w:eastAsia="Arial" w:hAnsi="Arial" w:cs="Arial"/>
          <w:sz w:val="23"/>
          <w:szCs w:val="23"/>
        </w:rPr>
      </w:pPr>
    </w:p>
    <w:p w14:paraId="603FEE26" w14:textId="0F3E5462" w:rsidR="00E306E7" w:rsidRPr="00B55F05" w:rsidRDefault="00E306E7" w:rsidP="00B55F05">
      <w:pPr>
        <w:ind w:left="4962" w:right="49"/>
        <w:jc w:val="both"/>
        <w:rPr>
          <w:rFonts w:ascii="Arial" w:eastAsia="Arial" w:hAnsi="Arial" w:cs="Arial"/>
          <w:sz w:val="23"/>
          <w:szCs w:val="23"/>
        </w:rPr>
      </w:pPr>
      <w:r w:rsidRPr="00B55F05">
        <w:rPr>
          <w:rFonts w:ascii="Arial" w:eastAsia="Arial" w:hAnsi="Arial" w:cs="Arial"/>
          <w:b/>
          <w:bCs/>
          <w:sz w:val="23"/>
          <w:szCs w:val="23"/>
        </w:rPr>
        <w:t>SECRETARIO JURÍDICO:</w:t>
      </w:r>
      <w:r w:rsidRPr="00B55F05">
        <w:rPr>
          <w:rFonts w:ascii="Arial" w:eastAsia="Arial" w:hAnsi="Arial" w:cs="Arial"/>
          <w:sz w:val="23"/>
          <w:szCs w:val="23"/>
        </w:rPr>
        <w:t xml:space="preserve"> David Antonio Chávez Rosales</w:t>
      </w:r>
      <w:r w:rsidR="00904B5E" w:rsidRPr="00B55F05">
        <w:rPr>
          <w:rFonts w:ascii="Arial" w:eastAsia="Arial" w:hAnsi="Arial" w:cs="Arial"/>
          <w:sz w:val="23"/>
          <w:szCs w:val="23"/>
        </w:rPr>
        <w:t xml:space="preserve"> y</w:t>
      </w:r>
      <w:r w:rsidR="005E25E0">
        <w:rPr>
          <w:rFonts w:ascii="Arial" w:eastAsia="Arial" w:hAnsi="Arial" w:cs="Arial"/>
          <w:sz w:val="23"/>
          <w:szCs w:val="23"/>
        </w:rPr>
        <w:t xml:space="preserve"> Tom</w:t>
      </w:r>
      <w:r w:rsidR="006F7E8A">
        <w:rPr>
          <w:rFonts w:ascii="Arial" w:eastAsia="Arial" w:hAnsi="Arial" w:cs="Arial"/>
          <w:sz w:val="23"/>
          <w:szCs w:val="23"/>
        </w:rPr>
        <w:t>á</w:t>
      </w:r>
      <w:r w:rsidR="005E25E0">
        <w:rPr>
          <w:rFonts w:ascii="Arial" w:eastAsia="Arial" w:hAnsi="Arial" w:cs="Arial"/>
          <w:sz w:val="23"/>
          <w:szCs w:val="23"/>
        </w:rPr>
        <w:t xml:space="preserve">s </w:t>
      </w:r>
      <w:r w:rsidR="00904B5E" w:rsidRPr="00B55F05">
        <w:rPr>
          <w:rFonts w:ascii="Arial" w:eastAsia="Arial" w:hAnsi="Arial" w:cs="Arial"/>
          <w:sz w:val="23"/>
          <w:szCs w:val="23"/>
        </w:rPr>
        <w:t>Huizar Jiménez.</w:t>
      </w:r>
    </w:p>
    <w:p w14:paraId="261A668C" w14:textId="77777777" w:rsidR="006C5C18" w:rsidRPr="00FC056B" w:rsidRDefault="006C5C18">
      <w:pPr>
        <w:spacing w:before="29" w:line="360" w:lineRule="auto"/>
        <w:ind w:left="1560" w:right="36"/>
        <w:jc w:val="both"/>
        <w:rPr>
          <w:rFonts w:ascii="Arial" w:eastAsia="Arial Nova" w:hAnsi="Arial" w:cs="Arial"/>
          <w:b/>
          <w:sz w:val="23"/>
          <w:szCs w:val="23"/>
        </w:rPr>
      </w:pPr>
    </w:p>
    <w:p w14:paraId="5DDCC314" w14:textId="03F82581" w:rsidR="006C5C18" w:rsidRPr="005833FF" w:rsidRDefault="00E306E7" w:rsidP="00BB7F8E">
      <w:pPr>
        <w:pBdr>
          <w:top w:val="nil"/>
          <w:left w:val="nil"/>
          <w:bottom w:val="nil"/>
          <w:right w:val="nil"/>
          <w:between w:val="nil"/>
        </w:pBdr>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Aguascalientes, Aguascalientes, a </w:t>
      </w:r>
      <w:r w:rsidR="00C65004">
        <w:rPr>
          <w:rFonts w:ascii="Arial" w:eastAsia="Arial Nova" w:hAnsi="Arial" w:cs="Arial"/>
          <w:sz w:val="22"/>
          <w:szCs w:val="22"/>
        </w:rPr>
        <w:t xml:space="preserve">dieciséis </w:t>
      </w:r>
      <w:r w:rsidR="00CC2821">
        <w:rPr>
          <w:rFonts w:ascii="Arial" w:eastAsia="Arial Nova" w:hAnsi="Arial" w:cs="Arial"/>
          <w:sz w:val="22"/>
          <w:szCs w:val="22"/>
        </w:rPr>
        <w:t>de junio</w:t>
      </w:r>
      <w:r w:rsidRPr="005833FF">
        <w:rPr>
          <w:rFonts w:ascii="Arial" w:eastAsia="Arial Nova" w:hAnsi="Arial" w:cs="Arial"/>
          <w:sz w:val="22"/>
          <w:szCs w:val="22"/>
        </w:rPr>
        <w:t xml:space="preserve"> de dos mil veintiuno</w:t>
      </w:r>
      <w:r w:rsidR="001B48BF" w:rsidRPr="005833FF">
        <w:rPr>
          <w:rFonts w:ascii="Arial" w:eastAsia="Arial Nova" w:hAnsi="Arial" w:cs="Arial"/>
          <w:sz w:val="22"/>
          <w:szCs w:val="22"/>
        </w:rPr>
        <w:t>.</w:t>
      </w:r>
    </w:p>
    <w:p w14:paraId="2879CBB8" w14:textId="77777777" w:rsidR="00FC056B" w:rsidRPr="005833FF" w:rsidRDefault="00FC056B">
      <w:pPr>
        <w:spacing w:line="360" w:lineRule="auto"/>
        <w:ind w:right="36"/>
        <w:jc w:val="both"/>
        <w:rPr>
          <w:rFonts w:ascii="Arial" w:eastAsia="Arial Nova" w:hAnsi="Arial" w:cs="Arial"/>
          <w:b/>
          <w:sz w:val="22"/>
          <w:szCs w:val="22"/>
        </w:rPr>
      </w:pPr>
      <w:bookmarkStart w:id="1" w:name="_30j0zll" w:colFirst="0" w:colLast="0"/>
      <w:bookmarkEnd w:id="1"/>
    </w:p>
    <w:p w14:paraId="105639B4" w14:textId="533A6C4C" w:rsidR="00A5213C" w:rsidRPr="005833FF" w:rsidRDefault="00A5213C" w:rsidP="00A5213C">
      <w:pPr>
        <w:spacing w:line="360" w:lineRule="auto"/>
        <w:ind w:right="36"/>
        <w:jc w:val="both"/>
        <w:rPr>
          <w:rFonts w:ascii="Arial" w:eastAsia="Arial Nova" w:hAnsi="Arial" w:cs="Arial"/>
          <w:bCs/>
          <w:sz w:val="22"/>
          <w:szCs w:val="22"/>
        </w:rPr>
      </w:pPr>
      <w:r w:rsidRPr="005833FF">
        <w:rPr>
          <w:rFonts w:ascii="Arial" w:eastAsia="Arial Nova" w:hAnsi="Arial" w:cs="Arial"/>
          <w:b/>
          <w:sz w:val="22"/>
          <w:szCs w:val="22"/>
        </w:rPr>
        <w:t xml:space="preserve">Sentencia </w:t>
      </w:r>
      <w:r w:rsidRPr="00502E47">
        <w:rPr>
          <w:rFonts w:ascii="Arial" w:eastAsia="Arial Nova" w:hAnsi="Arial" w:cs="Arial"/>
          <w:bCs/>
          <w:sz w:val="22"/>
          <w:szCs w:val="22"/>
        </w:rPr>
        <w:t>mediante la que se determina la inexistencia de la infracción</w:t>
      </w:r>
      <w:r>
        <w:rPr>
          <w:rFonts w:ascii="Arial" w:eastAsia="Arial Nova" w:hAnsi="Arial" w:cs="Arial"/>
          <w:b/>
          <w:sz w:val="22"/>
          <w:szCs w:val="22"/>
        </w:rPr>
        <w:t xml:space="preserve"> </w:t>
      </w:r>
      <w:r w:rsidRPr="00502E47">
        <w:rPr>
          <w:rFonts w:ascii="Arial" w:eastAsia="Arial Nova" w:hAnsi="Arial" w:cs="Arial"/>
          <w:bCs/>
          <w:sz w:val="22"/>
          <w:szCs w:val="22"/>
        </w:rPr>
        <w:t>denunciada</w:t>
      </w:r>
      <w:r w:rsidR="002011BB">
        <w:rPr>
          <w:rFonts w:ascii="Arial" w:eastAsia="Arial Nova" w:hAnsi="Arial" w:cs="Arial"/>
          <w:b/>
          <w:sz w:val="22"/>
          <w:szCs w:val="22"/>
        </w:rPr>
        <w:t>.</w:t>
      </w:r>
    </w:p>
    <w:p w14:paraId="464B588B" w14:textId="77777777" w:rsidR="00A5213C" w:rsidRPr="005833FF" w:rsidRDefault="00A5213C">
      <w:pPr>
        <w:spacing w:line="360" w:lineRule="auto"/>
        <w:ind w:right="36"/>
        <w:jc w:val="both"/>
        <w:rPr>
          <w:rFonts w:ascii="Arial" w:eastAsia="Arial Nova" w:hAnsi="Arial" w:cs="Arial"/>
          <w:bCs/>
          <w:sz w:val="22"/>
          <w:szCs w:val="22"/>
        </w:rPr>
      </w:pPr>
    </w:p>
    <w:p w14:paraId="4EC79973" w14:textId="47C02ADB" w:rsidR="007E6C40" w:rsidRPr="005833FF" w:rsidRDefault="007E6C40" w:rsidP="007E6C40">
      <w:pPr>
        <w:spacing w:line="360" w:lineRule="auto"/>
        <w:ind w:right="36"/>
        <w:jc w:val="center"/>
        <w:rPr>
          <w:rFonts w:ascii="Arial" w:eastAsia="Arial Nova" w:hAnsi="Arial" w:cs="Arial"/>
          <w:b/>
          <w:sz w:val="22"/>
          <w:szCs w:val="22"/>
        </w:rPr>
      </w:pPr>
      <w:r w:rsidRPr="005833FF">
        <w:rPr>
          <w:rFonts w:ascii="Arial" w:eastAsia="Arial Nova" w:hAnsi="Arial" w:cs="Arial"/>
          <w:b/>
          <w:sz w:val="22"/>
          <w:szCs w:val="22"/>
        </w:rPr>
        <w:t>GLOSARIO.</w:t>
      </w:r>
    </w:p>
    <w:p w14:paraId="3238FE68" w14:textId="77777777" w:rsidR="00904B5E" w:rsidRPr="005833FF" w:rsidRDefault="00904B5E" w:rsidP="007E6C40">
      <w:pPr>
        <w:spacing w:line="360" w:lineRule="auto"/>
        <w:ind w:right="36"/>
        <w:jc w:val="center"/>
        <w:rPr>
          <w:rFonts w:ascii="Arial" w:eastAsia="Arial Nova" w:hAnsi="Arial" w:cs="Arial"/>
          <w:b/>
          <w:sz w:val="22"/>
          <w:szCs w:val="22"/>
        </w:rPr>
      </w:pPr>
    </w:p>
    <w:tbl>
      <w:tblPr>
        <w:tblStyle w:val="Tablaconcuadrc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49"/>
        <w:gridCol w:w="5368"/>
      </w:tblGrid>
      <w:tr w:rsidR="007E6C40" w:rsidRPr="005833FF" w14:paraId="7D692034" w14:textId="77777777" w:rsidTr="00B55F05">
        <w:trPr>
          <w:trHeight w:val="191"/>
          <w:jc w:val="center"/>
        </w:trPr>
        <w:tc>
          <w:tcPr>
            <w:tcW w:w="2249" w:type="dxa"/>
          </w:tcPr>
          <w:p w14:paraId="564A0438" w14:textId="77777777" w:rsidR="007E6C40" w:rsidRPr="005833FF" w:rsidRDefault="007E6C40" w:rsidP="003B09D0">
            <w:pPr>
              <w:jc w:val="both"/>
              <w:rPr>
                <w:rFonts w:ascii="Arial" w:eastAsia="Arial" w:hAnsi="Arial" w:cs="Arial"/>
                <w:sz w:val="22"/>
                <w:szCs w:val="22"/>
              </w:rPr>
            </w:pPr>
            <w:r w:rsidRPr="005833FF">
              <w:rPr>
                <w:rFonts w:ascii="Arial" w:eastAsia="Arial" w:hAnsi="Arial" w:cs="Arial"/>
                <w:b/>
                <w:sz w:val="22"/>
                <w:szCs w:val="22"/>
              </w:rPr>
              <w:t>Denunciante:</w:t>
            </w:r>
          </w:p>
        </w:tc>
        <w:tc>
          <w:tcPr>
            <w:tcW w:w="5368" w:type="dxa"/>
          </w:tcPr>
          <w:p w14:paraId="7090C882" w14:textId="44264363" w:rsidR="007E6C40" w:rsidRPr="005833FF" w:rsidRDefault="007E6C40" w:rsidP="003B09D0">
            <w:pPr>
              <w:ind w:right="178"/>
              <w:jc w:val="both"/>
              <w:rPr>
                <w:rFonts w:ascii="Arial" w:eastAsia="Arial" w:hAnsi="Arial" w:cs="Arial"/>
                <w:sz w:val="22"/>
                <w:szCs w:val="22"/>
              </w:rPr>
            </w:pPr>
            <w:r w:rsidRPr="005833FF">
              <w:rPr>
                <w:rFonts w:ascii="Arial" w:eastAsia="Arial" w:hAnsi="Arial" w:cs="Arial"/>
                <w:bCs/>
                <w:spacing w:val="4"/>
                <w:sz w:val="22"/>
                <w:szCs w:val="22"/>
              </w:rPr>
              <w:t xml:space="preserve">C. </w:t>
            </w:r>
            <w:r w:rsidR="00293798">
              <w:rPr>
                <w:rFonts w:ascii="Arial" w:eastAsia="Arial" w:hAnsi="Arial" w:cs="Arial"/>
                <w:bCs/>
                <w:spacing w:val="4"/>
                <w:sz w:val="22"/>
                <w:szCs w:val="22"/>
              </w:rPr>
              <w:t>Aurora Vanegas Martínez, representante de MORENA ante el Instituto Estatal Electoral.</w:t>
            </w:r>
          </w:p>
        </w:tc>
      </w:tr>
      <w:tr w:rsidR="007E6C40" w:rsidRPr="005833FF" w14:paraId="3AC443E7" w14:textId="77777777" w:rsidTr="00B55F05">
        <w:trPr>
          <w:trHeight w:val="191"/>
          <w:jc w:val="center"/>
        </w:trPr>
        <w:tc>
          <w:tcPr>
            <w:tcW w:w="2249" w:type="dxa"/>
          </w:tcPr>
          <w:p w14:paraId="45056A32" w14:textId="77777777" w:rsidR="007E6C40" w:rsidRPr="005833FF" w:rsidRDefault="007E6C40" w:rsidP="003B09D0">
            <w:pPr>
              <w:jc w:val="both"/>
              <w:rPr>
                <w:rFonts w:ascii="Arial" w:eastAsia="Arial" w:hAnsi="Arial" w:cs="Arial"/>
                <w:sz w:val="22"/>
                <w:szCs w:val="22"/>
              </w:rPr>
            </w:pPr>
          </w:p>
        </w:tc>
        <w:tc>
          <w:tcPr>
            <w:tcW w:w="5368" w:type="dxa"/>
          </w:tcPr>
          <w:p w14:paraId="7BC7CB04" w14:textId="77777777" w:rsidR="007E6C40" w:rsidRPr="005833FF" w:rsidRDefault="007E6C40" w:rsidP="003B09D0">
            <w:pPr>
              <w:ind w:right="36"/>
              <w:jc w:val="both"/>
              <w:rPr>
                <w:rFonts w:ascii="Arial" w:eastAsia="Arial" w:hAnsi="Arial" w:cs="Arial"/>
                <w:sz w:val="22"/>
                <w:szCs w:val="22"/>
              </w:rPr>
            </w:pPr>
          </w:p>
        </w:tc>
      </w:tr>
      <w:tr w:rsidR="007E6C40" w:rsidRPr="005833FF" w14:paraId="1DDBDF0D" w14:textId="77777777" w:rsidTr="00B55F05">
        <w:trPr>
          <w:trHeight w:val="393"/>
          <w:jc w:val="center"/>
        </w:trPr>
        <w:tc>
          <w:tcPr>
            <w:tcW w:w="2249" w:type="dxa"/>
          </w:tcPr>
          <w:p w14:paraId="0E9D7591" w14:textId="77777777" w:rsidR="007F27E9" w:rsidRDefault="007E6C40" w:rsidP="003B09D0">
            <w:pPr>
              <w:jc w:val="both"/>
              <w:rPr>
                <w:rFonts w:ascii="Arial" w:eastAsia="Arial" w:hAnsi="Arial" w:cs="Arial"/>
                <w:b/>
                <w:bCs/>
                <w:sz w:val="22"/>
                <w:szCs w:val="22"/>
              </w:rPr>
            </w:pPr>
            <w:r w:rsidRPr="005833FF">
              <w:rPr>
                <w:rFonts w:ascii="Arial" w:eastAsia="Arial" w:hAnsi="Arial" w:cs="Arial"/>
                <w:b/>
                <w:bCs/>
                <w:sz w:val="22"/>
                <w:szCs w:val="22"/>
              </w:rPr>
              <w:t>Denunciad</w:t>
            </w:r>
            <w:r w:rsidR="00C220CC">
              <w:rPr>
                <w:rFonts w:ascii="Arial" w:eastAsia="Arial" w:hAnsi="Arial" w:cs="Arial"/>
                <w:b/>
                <w:bCs/>
                <w:sz w:val="22"/>
                <w:szCs w:val="22"/>
              </w:rPr>
              <w:t>o</w:t>
            </w:r>
            <w:r w:rsidRPr="005833FF">
              <w:rPr>
                <w:rFonts w:ascii="Arial" w:eastAsia="Arial" w:hAnsi="Arial" w:cs="Arial"/>
                <w:b/>
                <w:bCs/>
                <w:sz w:val="22"/>
                <w:szCs w:val="22"/>
              </w:rPr>
              <w:t>:</w:t>
            </w:r>
          </w:p>
          <w:p w14:paraId="166DBAAE" w14:textId="2596A738" w:rsidR="00A5213C" w:rsidRPr="005833FF" w:rsidRDefault="00A5213C" w:rsidP="003B09D0">
            <w:pPr>
              <w:jc w:val="both"/>
              <w:rPr>
                <w:rFonts w:ascii="Arial" w:eastAsia="Arial" w:hAnsi="Arial" w:cs="Arial"/>
                <w:b/>
                <w:bCs/>
                <w:sz w:val="22"/>
                <w:szCs w:val="22"/>
              </w:rPr>
            </w:pPr>
          </w:p>
        </w:tc>
        <w:tc>
          <w:tcPr>
            <w:tcW w:w="5368" w:type="dxa"/>
          </w:tcPr>
          <w:p w14:paraId="3674E48C" w14:textId="0B847401" w:rsidR="007F27E9" w:rsidRDefault="007E6C40" w:rsidP="003B09D0">
            <w:pPr>
              <w:tabs>
                <w:tab w:val="left" w:pos="9923"/>
              </w:tabs>
              <w:jc w:val="both"/>
              <w:rPr>
                <w:rFonts w:ascii="Arial" w:eastAsia="Arial" w:hAnsi="Arial" w:cs="Arial"/>
                <w:spacing w:val="1"/>
                <w:sz w:val="22"/>
                <w:szCs w:val="22"/>
              </w:rPr>
            </w:pPr>
            <w:r w:rsidRPr="005833FF">
              <w:rPr>
                <w:rFonts w:ascii="Arial" w:eastAsia="Arial" w:hAnsi="Arial" w:cs="Arial"/>
                <w:spacing w:val="1"/>
                <w:sz w:val="22"/>
                <w:szCs w:val="22"/>
              </w:rPr>
              <w:t xml:space="preserve">C. </w:t>
            </w:r>
            <w:r w:rsidR="00293798">
              <w:rPr>
                <w:rFonts w:ascii="Arial" w:eastAsia="Arial" w:hAnsi="Arial" w:cs="Arial"/>
                <w:spacing w:val="1"/>
                <w:sz w:val="22"/>
                <w:szCs w:val="22"/>
              </w:rPr>
              <w:t xml:space="preserve">Patricia García </w:t>
            </w:r>
            <w:proofErr w:type="spellStart"/>
            <w:r w:rsidR="00293798">
              <w:rPr>
                <w:rFonts w:ascii="Arial" w:eastAsia="Arial" w:hAnsi="Arial" w:cs="Arial"/>
                <w:spacing w:val="1"/>
                <w:sz w:val="22"/>
                <w:szCs w:val="22"/>
              </w:rPr>
              <w:t>García</w:t>
            </w:r>
            <w:proofErr w:type="spellEnd"/>
          </w:p>
          <w:p w14:paraId="1EB84280" w14:textId="77777777" w:rsidR="007E6C40" w:rsidRPr="005833FF" w:rsidRDefault="007E6C40" w:rsidP="00293798">
            <w:pPr>
              <w:tabs>
                <w:tab w:val="left" w:pos="9923"/>
              </w:tabs>
              <w:jc w:val="both"/>
              <w:rPr>
                <w:rFonts w:ascii="Arial" w:eastAsia="Arial" w:hAnsi="Arial" w:cs="Arial"/>
                <w:sz w:val="22"/>
                <w:szCs w:val="22"/>
              </w:rPr>
            </w:pPr>
          </w:p>
        </w:tc>
      </w:tr>
      <w:tr w:rsidR="007E6C40" w:rsidRPr="005833FF" w14:paraId="7256F9ED" w14:textId="77777777" w:rsidTr="00B55F05">
        <w:trPr>
          <w:trHeight w:val="2706"/>
          <w:jc w:val="center"/>
        </w:trPr>
        <w:tc>
          <w:tcPr>
            <w:tcW w:w="2249" w:type="dxa"/>
          </w:tcPr>
          <w:p w14:paraId="226B2A6A" w14:textId="05F7CE33" w:rsidR="007E6C40" w:rsidRPr="005833FF" w:rsidRDefault="00CC2821" w:rsidP="003B09D0">
            <w:pPr>
              <w:jc w:val="both"/>
              <w:rPr>
                <w:rFonts w:ascii="Arial" w:eastAsia="Arial" w:hAnsi="Arial" w:cs="Arial"/>
                <w:b/>
                <w:sz w:val="22"/>
                <w:szCs w:val="22"/>
              </w:rPr>
            </w:pPr>
            <w:r>
              <w:rPr>
                <w:rFonts w:ascii="Arial" w:eastAsia="Arial" w:hAnsi="Arial" w:cs="Arial"/>
                <w:b/>
                <w:sz w:val="22"/>
                <w:szCs w:val="22"/>
              </w:rPr>
              <w:t>I</w:t>
            </w:r>
            <w:r w:rsidR="007E6C40" w:rsidRPr="005833FF">
              <w:rPr>
                <w:rFonts w:ascii="Arial" w:eastAsia="Arial" w:hAnsi="Arial" w:cs="Arial"/>
                <w:b/>
                <w:sz w:val="22"/>
                <w:szCs w:val="22"/>
              </w:rPr>
              <w:t>EE:</w:t>
            </w:r>
          </w:p>
          <w:p w14:paraId="218BE149" w14:textId="77777777" w:rsidR="00C220CC" w:rsidRDefault="00C220CC" w:rsidP="003B09D0">
            <w:pPr>
              <w:jc w:val="both"/>
              <w:rPr>
                <w:rFonts w:ascii="Arial" w:eastAsia="Arial" w:hAnsi="Arial" w:cs="Arial"/>
                <w:b/>
                <w:sz w:val="22"/>
                <w:szCs w:val="22"/>
              </w:rPr>
            </w:pPr>
          </w:p>
          <w:p w14:paraId="7699AB2D" w14:textId="2F927B2B" w:rsidR="003D176B" w:rsidRPr="005833FF" w:rsidRDefault="003D176B" w:rsidP="003B09D0">
            <w:pPr>
              <w:jc w:val="both"/>
              <w:rPr>
                <w:rFonts w:ascii="Arial" w:eastAsia="Arial" w:hAnsi="Arial" w:cs="Arial"/>
                <w:b/>
                <w:sz w:val="22"/>
                <w:szCs w:val="22"/>
              </w:rPr>
            </w:pPr>
            <w:r w:rsidRPr="005833FF">
              <w:rPr>
                <w:rFonts w:ascii="Arial" w:eastAsia="Arial" w:hAnsi="Arial" w:cs="Arial"/>
                <w:b/>
                <w:sz w:val="22"/>
                <w:szCs w:val="22"/>
              </w:rPr>
              <w:t>Secretario Ejecutivo:</w:t>
            </w:r>
          </w:p>
          <w:p w14:paraId="04D5CE14" w14:textId="77777777" w:rsidR="003D176B" w:rsidRPr="005833FF" w:rsidRDefault="003D176B" w:rsidP="003B09D0">
            <w:pPr>
              <w:jc w:val="both"/>
              <w:rPr>
                <w:rFonts w:ascii="Arial" w:eastAsia="Arial" w:hAnsi="Arial" w:cs="Arial"/>
                <w:b/>
                <w:sz w:val="22"/>
                <w:szCs w:val="22"/>
              </w:rPr>
            </w:pPr>
          </w:p>
          <w:p w14:paraId="1708B231" w14:textId="3FDE1EF4" w:rsidR="003D176B" w:rsidRPr="005833FF" w:rsidRDefault="003D176B" w:rsidP="003B09D0">
            <w:pPr>
              <w:jc w:val="both"/>
              <w:rPr>
                <w:rFonts w:ascii="Arial" w:eastAsia="Arial" w:hAnsi="Arial" w:cs="Arial"/>
                <w:sz w:val="22"/>
                <w:szCs w:val="22"/>
              </w:rPr>
            </w:pPr>
            <w:r w:rsidRPr="005833FF">
              <w:rPr>
                <w:rFonts w:ascii="Arial" w:eastAsia="Arial" w:hAnsi="Arial" w:cs="Arial"/>
                <w:b/>
                <w:sz w:val="22"/>
                <w:szCs w:val="22"/>
              </w:rPr>
              <w:t>Tribunal Electoral:</w:t>
            </w:r>
          </w:p>
        </w:tc>
        <w:tc>
          <w:tcPr>
            <w:tcW w:w="5368" w:type="dxa"/>
          </w:tcPr>
          <w:p w14:paraId="09676A58" w14:textId="77777777" w:rsidR="007E6C40" w:rsidRPr="005833FF" w:rsidRDefault="007E6C40" w:rsidP="003B09D0">
            <w:pPr>
              <w:ind w:right="178"/>
              <w:jc w:val="both"/>
              <w:rPr>
                <w:rFonts w:ascii="Arial" w:eastAsia="Arial" w:hAnsi="Arial" w:cs="Arial"/>
                <w:sz w:val="22"/>
                <w:szCs w:val="22"/>
              </w:rPr>
            </w:pPr>
            <w:r w:rsidRPr="005833FF">
              <w:rPr>
                <w:rFonts w:ascii="Arial" w:eastAsia="Arial" w:hAnsi="Arial" w:cs="Arial"/>
                <w:sz w:val="22"/>
                <w:szCs w:val="22"/>
              </w:rPr>
              <w:t>Instituto Estatal Electoral.</w:t>
            </w:r>
          </w:p>
          <w:p w14:paraId="1E802302" w14:textId="77777777" w:rsidR="003D176B" w:rsidRPr="005833FF" w:rsidRDefault="003D176B" w:rsidP="003B09D0">
            <w:pPr>
              <w:ind w:right="178"/>
              <w:jc w:val="both"/>
              <w:rPr>
                <w:rFonts w:ascii="Arial" w:eastAsia="Arial" w:hAnsi="Arial" w:cs="Arial"/>
                <w:sz w:val="22"/>
                <w:szCs w:val="22"/>
              </w:rPr>
            </w:pPr>
          </w:p>
          <w:p w14:paraId="34CBC990" w14:textId="25783569" w:rsidR="003D176B" w:rsidRPr="005833FF" w:rsidRDefault="003D176B" w:rsidP="003D176B">
            <w:pPr>
              <w:ind w:right="178"/>
              <w:jc w:val="both"/>
              <w:rPr>
                <w:rFonts w:ascii="Arial" w:eastAsia="Arial" w:hAnsi="Arial" w:cs="Arial"/>
                <w:sz w:val="22"/>
                <w:szCs w:val="22"/>
              </w:rPr>
            </w:pPr>
            <w:r w:rsidRPr="005833FF">
              <w:rPr>
                <w:rFonts w:ascii="Arial" w:eastAsia="Arial" w:hAnsi="Arial" w:cs="Arial"/>
                <w:sz w:val="22"/>
                <w:szCs w:val="22"/>
              </w:rPr>
              <w:t xml:space="preserve">Secretario Ejecutivo del Consejo General del Instituto Estatal Electoral. </w:t>
            </w:r>
          </w:p>
          <w:p w14:paraId="0FA5D26B" w14:textId="6785FB1B" w:rsidR="003D176B" w:rsidRPr="005833FF" w:rsidRDefault="003D176B" w:rsidP="003D176B">
            <w:pPr>
              <w:ind w:right="178"/>
              <w:jc w:val="both"/>
              <w:rPr>
                <w:rFonts w:ascii="Arial" w:eastAsia="Arial" w:hAnsi="Arial" w:cs="Arial"/>
                <w:sz w:val="22"/>
                <w:szCs w:val="22"/>
              </w:rPr>
            </w:pPr>
          </w:p>
          <w:p w14:paraId="6CE43227" w14:textId="77777777" w:rsidR="003D176B" w:rsidRPr="005833FF" w:rsidRDefault="003D176B" w:rsidP="003D176B">
            <w:pPr>
              <w:ind w:right="36"/>
              <w:jc w:val="both"/>
              <w:rPr>
                <w:rFonts w:ascii="Arial" w:eastAsia="Arial" w:hAnsi="Arial" w:cs="Arial"/>
                <w:sz w:val="22"/>
                <w:szCs w:val="22"/>
              </w:rPr>
            </w:pPr>
            <w:r w:rsidRPr="005833FF">
              <w:rPr>
                <w:rFonts w:ascii="Arial" w:eastAsia="Arial" w:hAnsi="Arial" w:cs="Arial"/>
                <w:sz w:val="22"/>
                <w:szCs w:val="22"/>
              </w:rPr>
              <w:t>Tribunal Electoral del Estado de Aguascalientes.</w:t>
            </w:r>
          </w:p>
          <w:p w14:paraId="19FF2968" w14:textId="77777777" w:rsidR="003D176B" w:rsidRPr="005833FF" w:rsidRDefault="003D176B" w:rsidP="003D176B">
            <w:pPr>
              <w:ind w:right="178"/>
              <w:jc w:val="both"/>
              <w:rPr>
                <w:rFonts w:ascii="Arial" w:eastAsia="Arial" w:hAnsi="Arial" w:cs="Arial"/>
                <w:sz w:val="22"/>
                <w:szCs w:val="22"/>
              </w:rPr>
            </w:pPr>
          </w:p>
          <w:p w14:paraId="3D9AAFCC" w14:textId="5F6771A8" w:rsidR="003D176B" w:rsidRPr="005833FF" w:rsidRDefault="003D176B" w:rsidP="003B09D0">
            <w:pPr>
              <w:ind w:right="178"/>
              <w:jc w:val="both"/>
              <w:rPr>
                <w:rFonts w:ascii="Arial" w:eastAsia="Arial" w:hAnsi="Arial" w:cs="Arial"/>
                <w:sz w:val="22"/>
                <w:szCs w:val="22"/>
              </w:rPr>
            </w:pPr>
          </w:p>
        </w:tc>
      </w:tr>
    </w:tbl>
    <w:p w14:paraId="71234784" w14:textId="169BCDA8" w:rsidR="003D56A4" w:rsidRPr="008114D0" w:rsidRDefault="00E306E7" w:rsidP="00361D36">
      <w:pPr>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    </w:t>
      </w:r>
      <w:r w:rsidR="00655FEF" w:rsidRPr="008114D0">
        <w:rPr>
          <w:rFonts w:ascii="Arial" w:eastAsia="Arial Nova" w:hAnsi="Arial" w:cs="Arial"/>
          <w:b/>
          <w:sz w:val="22"/>
          <w:szCs w:val="22"/>
        </w:rPr>
        <w:t xml:space="preserve">1. </w:t>
      </w:r>
      <w:r w:rsidR="003D56A4" w:rsidRPr="008114D0">
        <w:rPr>
          <w:rFonts w:ascii="Arial" w:eastAsia="Arial Nova" w:hAnsi="Arial" w:cs="Arial"/>
          <w:b/>
          <w:sz w:val="22"/>
          <w:szCs w:val="22"/>
        </w:rPr>
        <w:t>ANTECEDENTES</w:t>
      </w:r>
    </w:p>
    <w:p w14:paraId="69A5CC24" w14:textId="189583AE" w:rsidR="00CE340B" w:rsidRPr="008114D0" w:rsidRDefault="00CE340B" w:rsidP="00CE340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92E72E8" w14:textId="77777777" w:rsidR="00CE340B" w:rsidRPr="008114D0" w:rsidRDefault="00CE340B" w:rsidP="00CE340B">
      <w:pPr>
        <w:spacing w:line="360" w:lineRule="auto"/>
        <w:jc w:val="both"/>
        <w:rPr>
          <w:rFonts w:ascii="Arial" w:hAnsi="Arial" w:cs="Arial"/>
          <w:sz w:val="22"/>
          <w:szCs w:val="22"/>
          <w:shd w:val="clear" w:color="auto" w:fill="FFFFFF"/>
        </w:rPr>
      </w:pPr>
      <w:r w:rsidRPr="008114D0">
        <w:rPr>
          <w:rFonts w:ascii="Arial" w:hAnsi="Arial" w:cs="Arial"/>
          <w:sz w:val="22"/>
          <w:szCs w:val="22"/>
          <w:shd w:val="clear" w:color="auto" w:fill="FFFFFF"/>
        </w:rPr>
        <w:t>Los hechos sucedieron en el año dos mil veintiuno, salvo precisión en contrario.</w:t>
      </w:r>
    </w:p>
    <w:p w14:paraId="60C07FC2" w14:textId="53F21276" w:rsidR="009B77BD" w:rsidRPr="008114D0" w:rsidRDefault="009B77BD" w:rsidP="009B77B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F5E4135" w14:textId="29F55760" w:rsidR="002D69C6" w:rsidRDefault="003D176B"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2" w:name="_1fob9te" w:colFirst="0" w:colLast="0"/>
      <w:bookmarkEnd w:id="2"/>
      <w:r w:rsidRPr="008114D0">
        <w:rPr>
          <w:rFonts w:ascii="Arial" w:eastAsia="Arial Nova" w:hAnsi="Arial" w:cs="Arial"/>
          <w:b/>
          <w:sz w:val="22"/>
          <w:szCs w:val="22"/>
        </w:rPr>
        <w:t>1.1.</w:t>
      </w:r>
      <w:r w:rsidR="00CF0B42" w:rsidRPr="008114D0">
        <w:rPr>
          <w:rFonts w:ascii="Arial" w:eastAsia="Arial Nova" w:hAnsi="Arial" w:cs="Arial"/>
          <w:b/>
          <w:sz w:val="22"/>
          <w:szCs w:val="22"/>
        </w:rPr>
        <w:t xml:space="preserve"> </w:t>
      </w:r>
      <w:r w:rsidR="002D69C6" w:rsidRPr="008114D0">
        <w:rPr>
          <w:rFonts w:ascii="Arial" w:eastAsia="Arial Nova" w:hAnsi="Arial" w:cs="Arial"/>
          <w:b/>
          <w:sz w:val="22"/>
          <w:szCs w:val="22"/>
        </w:rPr>
        <w:t xml:space="preserve">Proceso Electoral. </w:t>
      </w:r>
      <w:r w:rsidR="002D69C6" w:rsidRPr="008114D0">
        <w:rPr>
          <w:rFonts w:ascii="Arial" w:eastAsia="Arial Nova" w:hAnsi="Arial" w:cs="Arial"/>
          <w:bCs/>
          <w:sz w:val="22"/>
          <w:szCs w:val="22"/>
        </w:rPr>
        <w:t xml:space="preserve">El tres de noviembre de dos mil veinte, dio inicio el proceso electoral concurrente ordinario </w:t>
      </w:r>
      <w:r w:rsidR="00481A2B" w:rsidRPr="008114D0">
        <w:rPr>
          <w:rFonts w:ascii="Arial" w:eastAsia="Arial Nova" w:hAnsi="Arial" w:cs="Arial"/>
          <w:bCs/>
          <w:sz w:val="22"/>
          <w:szCs w:val="22"/>
        </w:rPr>
        <w:t xml:space="preserve">2020-2021 </w:t>
      </w:r>
      <w:r w:rsidR="002D69C6" w:rsidRPr="008114D0">
        <w:rPr>
          <w:rFonts w:ascii="Arial" w:eastAsia="Arial Nova" w:hAnsi="Arial" w:cs="Arial"/>
          <w:bCs/>
          <w:sz w:val="22"/>
          <w:szCs w:val="22"/>
        </w:rPr>
        <w:t>para la renovación de los Ayuntamientos y Diputaciones del Estado de Aguascalientes</w:t>
      </w:r>
      <w:r w:rsidR="003D56A4" w:rsidRPr="008114D0">
        <w:rPr>
          <w:rFonts w:ascii="Arial" w:eastAsia="Arial Nova" w:hAnsi="Arial" w:cs="Arial"/>
          <w:bCs/>
          <w:sz w:val="22"/>
          <w:szCs w:val="22"/>
        </w:rPr>
        <w:t>.</w:t>
      </w:r>
      <w:r w:rsidR="003D56A4" w:rsidRPr="008114D0">
        <w:rPr>
          <w:rFonts w:ascii="Arial" w:eastAsia="Arial Nova" w:hAnsi="Arial" w:cs="Arial"/>
          <w:b/>
          <w:sz w:val="22"/>
          <w:szCs w:val="22"/>
        </w:rPr>
        <w:t xml:space="preserve"> </w:t>
      </w:r>
    </w:p>
    <w:p w14:paraId="4425BFE3" w14:textId="12D97FE2" w:rsidR="00850AB1" w:rsidRDefault="00850AB1" w:rsidP="00CF0B42">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1C3D9E3E" w14:textId="05699870"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1.2. Presentación de la denuncia. </w:t>
      </w:r>
      <w:r w:rsidRPr="008114D0">
        <w:rPr>
          <w:rFonts w:ascii="Arial" w:eastAsia="Arial Nova" w:hAnsi="Arial" w:cs="Arial"/>
          <w:sz w:val="22"/>
          <w:szCs w:val="22"/>
        </w:rPr>
        <w:t xml:space="preserve">El </w:t>
      </w:r>
      <w:r w:rsidR="00293798">
        <w:rPr>
          <w:rFonts w:ascii="Arial" w:eastAsia="Arial Nova" w:hAnsi="Arial" w:cs="Arial"/>
          <w:sz w:val="22"/>
          <w:szCs w:val="22"/>
        </w:rPr>
        <w:t>veintisiete de mayo</w:t>
      </w:r>
      <w:r w:rsidRPr="008114D0">
        <w:rPr>
          <w:rFonts w:ascii="Arial" w:eastAsia="Arial Nova" w:hAnsi="Arial" w:cs="Arial"/>
          <w:sz w:val="22"/>
          <w:szCs w:val="22"/>
        </w:rPr>
        <w:t xml:space="preserve">, </w:t>
      </w:r>
      <w:r w:rsidR="00293798">
        <w:rPr>
          <w:rFonts w:ascii="Arial" w:eastAsia="Arial Nova" w:hAnsi="Arial" w:cs="Arial"/>
          <w:sz w:val="22"/>
          <w:szCs w:val="22"/>
        </w:rPr>
        <w:t>la</w:t>
      </w:r>
      <w:r w:rsidRPr="008114D0">
        <w:rPr>
          <w:rFonts w:ascii="Arial" w:eastAsia="Arial Nova" w:hAnsi="Arial" w:cs="Arial"/>
          <w:sz w:val="22"/>
          <w:szCs w:val="22"/>
        </w:rPr>
        <w:t xml:space="preserve"> </w:t>
      </w:r>
      <w:r w:rsidRPr="008114D0">
        <w:rPr>
          <w:rFonts w:ascii="Arial" w:eastAsia="Arial Nova" w:hAnsi="Arial" w:cs="Arial"/>
          <w:bCs/>
          <w:sz w:val="22"/>
          <w:szCs w:val="22"/>
        </w:rPr>
        <w:t>denunciante,</w:t>
      </w:r>
      <w:r w:rsidRPr="008114D0">
        <w:rPr>
          <w:rFonts w:ascii="Arial" w:eastAsia="Arial Nova" w:hAnsi="Arial" w:cs="Arial"/>
          <w:b/>
          <w:sz w:val="22"/>
          <w:szCs w:val="22"/>
        </w:rPr>
        <w:t xml:space="preserve"> </w:t>
      </w:r>
      <w:r w:rsidRPr="008114D0">
        <w:rPr>
          <w:rFonts w:ascii="Arial" w:eastAsia="Arial Nova" w:hAnsi="Arial" w:cs="Arial"/>
          <w:sz w:val="22"/>
          <w:szCs w:val="22"/>
        </w:rPr>
        <w:t>presentó un escrito de queja en contra de l</w:t>
      </w:r>
      <w:r w:rsidR="00293798">
        <w:rPr>
          <w:rFonts w:ascii="Arial" w:eastAsia="Arial Nova" w:hAnsi="Arial" w:cs="Arial"/>
          <w:sz w:val="22"/>
          <w:szCs w:val="22"/>
        </w:rPr>
        <w:t>a</w:t>
      </w:r>
      <w:r w:rsidRPr="008114D0">
        <w:rPr>
          <w:rFonts w:ascii="Arial" w:eastAsia="Arial Nova" w:hAnsi="Arial" w:cs="Arial"/>
          <w:sz w:val="22"/>
          <w:szCs w:val="22"/>
        </w:rPr>
        <w:t xml:space="preserve"> denunciad</w:t>
      </w:r>
      <w:r w:rsidR="00293798">
        <w:rPr>
          <w:rFonts w:ascii="Arial" w:eastAsia="Arial Nova" w:hAnsi="Arial" w:cs="Arial"/>
          <w:sz w:val="22"/>
          <w:szCs w:val="22"/>
        </w:rPr>
        <w:t>a</w:t>
      </w:r>
      <w:r w:rsidRPr="008114D0">
        <w:rPr>
          <w:rFonts w:ascii="Arial" w:eastAsia="Arial Nova" w:hAnsi="Arial" w:cs="Arial"/>
          <w:sz w:val="22"/>
          <w:szCs w:val="22"/>
        </w:rPr>
        <w:t xml:space="preserve">, por la presunta </w:t>
      </w:r>
      <w:r w:rsidR="00293798">
        <w:rPr>
          <w:rFonts w:ascii="Arial" w:eastAsia="Arial Nova" w:hAnsi="Arial" w:cs="Arial"/>
          <w:sz w:val="22"/>
          <w:szCs w:val="22"/>
        </w:rPr>
        <w:t>violación a las reglas de propaganda electoral.</w:t>
      </w:r>
    </w:p>
    <w:p w14:paraId="02EC6C2C" w14:textId="77777777"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42FE7793" w14:textId="355F4D47"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1.3. Radicación y </w:t>
      </w:r>
      <w:r w:rsidR="005337D4">
        <w:rPr>
          <w:rFonts w:ascii="Arial" w:eastAsia="Arial Nova" w:hAnsi="Arial" w:cs="Arial"/>
          <w:b/>
          <w:sz w:val="22"/>
          <w:szCs w:val="22"/>
        </w:rPr>
        <w:t>prevención</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sidR="005337D4">
        <w:rPr>
          <w:rFonts w:ascii="Arial" w:eastAsia="Arial Nova" w:hAnsi="Arial" w:cs="Arial"/>
          <w:sz w:val="22"/>
          <w:szCs w:val="22"/>
        </w:rPr>
        <w:t>veintiocho</w:t>
      </w:r>
      <w:r w:rsidRPr="008114D0">
        <w:rPr>
          <w:rFonts w:ascii="Arial" w:eastAsia="Arial Nova" w:hAnsi="Arial" w:cs="Arial"/>
          <w:sz w:val="22"/>
          <w:szCs w:val="22"/>
        </w:rPr>
        <w:t xml:space="preserve"> de mayo, el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radicó la denuncia de mérito bajo la vía del </w:t>
      </w:r>
      <w:r w:rsidR="008155D6">
        <w:rPr>
          <w:rFonts w:ascii="Arial" w:eastAsia="Arial Nova" w:hAnsi="Arial" w:cs="Arial"/>
          <w:sz w:val="22"/>
          <w:szCs w:val="22"/>
        </w:rPr>
        <w:t>P</w:t>
      </w:r>
      <w:r w:rsidRPr="008114D0">
        <w:rPr>
          <w:rFonts w:ascii="Arial" w:eastAsia="Arial Nova" w:hAnsi="Arial" w:cs="Arial"/>
          <w:sz w:val="22"/>
          <w:szCs w:val="22"/>
        </w:rPr>
        <w:t xml:space="preserve">rocedimiento </w:t>
      </w:r>
      <w:r w:rsidR="008155D6">
        <w:rPr>
          <w:rFonts w:ascii="Arial" w:eastAsia="Arial Nova" w:hAnsi="Arial" w:cs="Arial"/>
          <w:sz w:val="22"/>
          <w:szCs w:val="22"/>
        </w:rPr>
        <w:t>E</w:t>
      </w:r>
      <w:r w:rsidRPr="008114D0">
        <w:rPr>
          <w:rFonts w:ascii="Arial" w:eastAsia="Arial Nova" w:hAnsi="Arial" w:cs="Arial"/>
          <w:sz w:val="22"/>
          <w:szCs w:val="22"/>
        </w:rPr>
        <w:t xml:space="preserve">special </w:t>
      </w:r>
      <w:r w:rsidR="008155D6">
        <w:rPr>
          <w:rFonts w:ascii="Arial" w:eastAsia="Arial Nova" w:hAnsi="Arial" w:cs="Arial"/>
          <w:sz w:val="22"/>
          <w:szCs w:val="22"/>
        </w:rPr>
        <w:t>S</w:t>
      </w:r>
      <w:r w:rsidRPr="008114D0">
        <w:rPr>
          <w:rFonts w:ascii="Arial" w:eastAsia="Arial Nova" w:hAnsi="Arial" w:cs="Arial"/>
          <w:sz w:val="22"/>
          <w:szCs w:val="22"/>
        </w:rPr>
        <w:t xml:space="preserve">ancionador </w:t>
      </w:r>
      <w:r w:rsidR="008155D6">
        <w:rPr>
          <w:rFonts w:ascii="Arial" w:eastAsia="Arial Nova" w:hAnsi="Arial" w:cs="Arial"/>
          <w:sz w:val="22"/>
          <w:szCs w:val="22"/>
        </w:rPr>
        <w:t>con la clave</w:t>
      </w:r>
      <w:r w:rsidRPr="008114D0">
        <w:rPr>
          <w:rFonts w:ascii="Arial" w:eastAsia="Arial Nova" w:hAnsi="Arial" w:cs="Arial"/>
          <w:sz w:val="22"/>
          <w:szCs w:val="22"/>
        </w:rPr>
        <w:t xml:space="preserve"> IEE/</w:t>
      </w:r>
      <w:r w:rsidR="005337D4" w:rsidRPr="008114D0">
        <w:rPr>
          <w:rFonts w:ascii="Arial" w:eastAsia="Arial Nova" w:hAnsi="Arial" w:cs="Arial"/>
          <w:sz w:val="22"/>
          <w:szCs w:val="22"/>
        </w:rPr>
        <w:t xml:space="preserve"> </w:t>
      </w:r>
      <w:r w:rsidRPr="008114D0">
        <w:rPr>
          <w:rFonts w:ascii="Arial" w:eastAsia="Arial Nova" w:hAnsi="Arial" w:cs="Arial"/>
          <w:sz w:val="22"/>
          <w:szCs w:val="22"/>
        </w:rPr>
        <w:t>PES/0</w:t>
      </w:r>
      <w:r w:rsidR="005337D4">
        <w:rPr>
          <w:rFonts w:ascii="Arial" w:eastAsia="Arial Nova" w:hAnsi="Arial" w:cs="Arial"/>
          <w:sz w:val="22"/>
          <w:szCs w:val="22"/>
        </w:rPr>
        <w:t>58</w:t>
      </w:r>
      <w:r w:rsidRPr="008114D0">
        <w:rPr>
          <w:rFonts w:ascii="Arial" w:eastAsia="Arial Nova" w:hAnsi="Arial" w:cs="Arial"/>
          <w:sz w:val="22"/>
          <w:szCs w:val="22"/>
        </w:rPr>
        <w:t xml:space="preserve">/2021; además, </w:t>
      </w:r>
      <w:r w:rsidR="005337D4">
        <w:rPr>
          <w:rFonts w:ascii="Arial" w:eastAsia="Arial Nova" w:hAnsi="Arial" w:cs="Arial"/>
          <w:sz w:val="22"/>
          <w:szCs w:val="22"/>
        </w:rPr>
        <w:lastRenderedPageBreak/>
        <w:t>se requirió a la denunciante que precisara los domicilios donde puede ser localizada la propaganda electoral denunciada.</w:t>
      </w:r>
    </w:p>
    <w:p w14:paraId="373E26F6" w14:textId="79765580"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3AE32F09" w14:textId="78D8128D" w:rsidR="005337D4" w:rsidRPr="008114D0" w:rsidRDefault="005337D4" w:rsidP="005337D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4</w:t>
      </w:r>
      <w:r w:rsidRPr="008114D0">
        <w:rPr>
          <w:rFonts w:ascii="Arial" w:eastAsia="Arial Nova" w:hAnsi="Arial" w:cs="Arial"/>
          <w:b/>
          <w:sz w:val="22"/>
          <w:szCs w:val="22"/>
        </w:rPr>
        <w:t xml:space="preserve">. </w:t>
      </w:r>
      <w:r>
        <w:rPr>
          <w:rFonts w:ascii="Arial" w:eastAsia="Arial Nova" w:hAnsi="Arial" w:cs="Arial"/>
          <w:b/>
          <w:sz w:val="22"/>
          <w:szCs w:val="22"/>
        </w:rPr>
        <w:t>Razón y diligencias</w:t>
      </w:r>
      <w:r w:rsidRPr="008114D0">
        <w:rPr>
          <w:rFonts w:ascii="Arial" w:eastAsia="Arial Nova" w:hAnsi="Arial" w:cs="Arial"/>
          <w:b/>
          <w:sz w:val="22"/>
          <w:szCs w:val="22"/>
        </w:rPr>
        <w:t xml:space="preserve">. </w:t>
      </w:r>
      <w:r w:rsidRPr="008114D0">
        <w:rPr>
          <w:rFonts w:ascii="Arial" w:eastAsia="Arial Nova" w:hAnsi="Arial" w:cs="Arial"/>
          <w:sz w:val="22"/>
          <w:szCs w:val="22"/>
        </w:rPr>
        <w:t xml:space="preserve">El </w:t>
      </w:r>
      <w:r>
        <w:rPr>
          <w:rFonts w:ascii="Arial" w:eastAsia="Arial Nova" w:hAnsi="Arial" w:cs="Arial"/>
          <w:sz w:val="22"/>
          <w:szCs w:val="22"/>
        </w:rPr>
        <w:t xml:space="preserve">treinta y uno de mayo, el </w:t>
      </w:r>
      <w:proofErr w:type="gramStart"/>
      <w:r>
        <w:rPr>
          <w:rFonts w:ascii="Arial" w:eastAsia="Arial Nova" w:hAnsi="Arial" w:cs="Arial"/>
          <w:sz w:val="22"/>
          <w:szCs w:val="22"/>
        </w:rPr>
        <w:t>Secretario Ejecutivo</w:t>
      </w:r>
      <w:proofErr w:type="gramEnd"/>
      <w:r>
        <w:rPr>
          <w:rFonts w:ascii="Arial" w:eastAsia="Arial Nova" w:hAnsi="Arial" w:cs="Arial"/>
          <w:sz w:val="22"/>
          <w:szCs w:val="22"/>
        </w:rPr>
        <w:t xml:space="preserve"> razonó tener a la denunciante, por no atendiendo el requerimiento realizado, además ordeno certificar la existencia y contenido de la propaganda electoral ubicada en diversos domicilios.</w:t>
      </w:r>
    </w:p>
    <w:p w14:paraId="4BBAF9F9" w14:textId="5F14A3A4" w:rsidR="005337D4" w:rsidRDefault="005337D4"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6696CB4" w14:textId="474E1E73"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8114D0">
        <w:rPr>
          <w:rFonts w:ascii="Arial" w:eastAsia="Arial Nova" w:hAnsi="Arial" w:cs="Arial"/>
          <w:b/>
          <w:sz w:val="22"/>
          <w:szCs w:val="22"/>
        </w:rPr>
        <w:t>1.</w:t>
      </w:r>
      <w:r w:rsidR="005337D4">
        <w:rPr>
          <w:rFonts w:ascii="Arial" w:eastAsia="Arial Nova" w:hAnsi="Arial" w:cs="Arial"/>
          <w:b/>
          <w:sz w:val="22"/>
          <w:szCs w:val="22"/>
        </w:rPr>
        <w:t>5</w:t>
      </w:r>
      <w:r w:rsidRPr="008114D0">
        <w:rPr>
          <w:rFonts w:ascii="Arial" w:eastAsia="Arial Nova" w:hAnsi="Arial" w:cs="Arial"/>
          <w:b/>
          <w:sz w:val="22"/>
          <w:szCs w:val="22"/>
        </w:rPr>
        <w:t xml:space="preserve">. Oficialía Electoral. </w:t>
      </w:r>
      <w:r w:rsidR="005337D4">
        <w:rPr>
          <w:rFonts w:ascii="Arial" w:eastAsia="Arial Nova" w:hAnsi="Arial" w:cs="Arial"/>
          <w:bCs/>
          <w:sz w:val="22"/>
          <w:szCs w:val="22"/>
        </w:rPr>
        <w:t>El tres de junio</w:t>
      </w:r>
      <w:r w:rsidRPr="008114D0">
        <w:rPr>
          <w:rFonts w:ascii="Arial" w:eastAsia="Arial Nova" w:hAnsi="Arial" w:cs="Arial"/>
          <w:bCs/>
          <w:sz w:val="22"/>
          <w:szCs w:val="22"/>
        </w:rPr>
        <w:t>,</w:t>
      </w:r>
      <w:r w:rsidRPr="008114D0">
        <w:rPr>
          <w:rFonts w:ascii="Arial" w:eastAsia="Arial Nova" w:hAnsi="Arial" w:cs="Arial"/>
          <w:b/>
          <w:sz w:val="22"/>
          <w:szCs w:val="22"/>
        </w:rPr>
        <w:t xml:space="preserve"> </w:t>
      </w:r>
      <w:r w:rsidR="005337D4">
        <w:rPr>
          <w:rFonts w:ascii="Arial" w:eastAsia="Arial Nova" w:hAnsi="Arial" w:cs="Arial"/>
          <w:bCs/>
          <w:sz w:val="22"/>
          <w:szCs w:val="22"/>
        </w:rPr>
        <w:t>la asistente de la Jefatura de Gestión, Estudios y Proyectos, adscrita a la Dirección Jurídica del IEE</w:t>
      </w:r>
      <w:r w:rsidRPr="008114D0">
        <w:rPr>
          <w:rFonts w:ascii="Arial" w:eastAsia="Arial Nova" w:hAnsi="Arial" w:cs="Arial"/>
          <w:bCs/>
          <w:sz w:val="22"/>
          <w:szCs w:val="22"/>
        </w:rPr>
        <w:t>, certificó el contenido</w:t>
      </w:r>
      <w:r w:rsidR="008155D6">
        <w:rPr>
          <w:rFonts w:ascii="Arial" w:eastAsia="Arial Nova" w:hAnsi="Arial" w:cs="Arial"/>
          <w:bCs/>
          <w:sz w:val="22"/>
          <w:szCs w:val="22"/>
        </w:rPr>
        <w:t xml:space="preserve"> y existencia</w:t>
      </w:r>
      <w:r w:rsidRPr="008114D0">
        <w:rPr>
          <w:rFonts w:ascii="Arial" w:eastAsia="Arial Nova" w:hAnsi="Arial" w:cs="Arial"/>
          <w:bCs/>
          <w:sz w:val="22"/>
          <w:szCs w:val="22"/>
        </w:rPr>
        <w:t xml:space="preserve"> </w:t>
      </w:r>
      <w:r w:rsidR="005337D4">
        <w:rPr>
          <w:rFonts w:ascii="Arial" w:eastAsia="Arial Nova" w:hAnsi="Arial" w:cs="Arial"/>
          <w:bCs/>
          <w:sz w:val="22"/>
          <w:szCs w:val="22"/>
        </w:rPr>
        <w:t xml:space="preserve">de propaganda electoral </w:t>
      </w:r>
      <w:r w:rsidR="003C2DC3">
        <w:rPr>
          <w:rFonts w:ascii="Arial" w:eastAsia="Arial Nova" w:hAnsi="Arial" w:cs="Arial"/>
          <w:bCs/>
          <w:sz w:val="22"/>
          <w:szCs w:val="22"/>
        </w:rPr>
        <w:t>colocada</w:t>
      </w:r>
      <w:r w:rsidR="005337D4">
        <w:rPr>
          <w:rFonts w:ascii="Arial" w:eastAsia="Arial Nova" w:hAnsi="Arial" w:cs="Arial"/>
          <w:bCs/>
          <w:sz w:val="22"/>
          <w:szCs w:val="22"/>
        </w:rPr>
        <w:t xml:space="preserve"> en diversos domicilios.</w:t>
      </w:r>
    </w:p>
    <w:p w14:paraId="0AB5622A" w14:textId="6B839C8D" w:rsidR="005337D4" w:rsidRDefault="005337D4" w:rsidP="008155D6">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00355CFC" w14:textId="646938CB" w:rsidR="005337D4" w:rsidRPr="008114D0" w:rsidRDefault="005337D4" w:rsidP="005337D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Pr>
          <w:rFonts w:ascii="Arial" w:eastAsia="Arial Nova" w:hAnsi="Arial" w:cs="Arial"/>
          <w:b/>
          <w:sz w:val="22"/>
          <w:szCs w:val="22"/>
        </w:rPr>
        <w:t>6</w:t>
      </w:r>
      <w:r w:rsidRPr="008114D0">
        <w:rPr>
          <w:rFonts w:ascii="Arial" w:eastAsia="Arial Nova" w:hAnsi="Arial" w:cs="Arial"/>
          <w:b/>
          <w:sz w:val="22"/>
          <w:szCs w:val="22"/>
        </w:rPr>
        <w:t xml:space="preserve">. Admisión y emplazamiento. </w:t>
      </w:r>
      <w:r w:rsidRPr="008114D0">
        <w:rPr>
          <w:rFonts w:ascii="Arial" w:eastAsia="Arial Nova" w:hAnsi="Arial" w:cs="Arial"/>
          <w:bCs/>
          <w:sz w:val="22"/>
          <w:szCs w:val="22"/>
        </w:rPr>
        <w:t xml:space="preserve">El </w:t>
      </w:r>
      <w:r>
        <w:rPr>
          <w:rFonts w:ascii="Arial" w:eastAsia="Arial Nova" w:hAnsi="Arial" w:cs="Arial"/>
          <w:bCs/>
          <w:sz w:val="22"/>
          <w:szCs w:val="22"/>
        </w:rPr>
        <w:t>cuatro de junio</w:t>
      </w:r>
      <w:r w:rsidRPr="008114D0">
        <w:rPr>
          <w:rFonts w:ascii="Arial" w:eastAsia="Arial Nova" w:hAnsi="Arial" w:cs="Arial"/>
          <w:bCs/>
          <w:sz w:val="22"/>
          <w:szCs w:val="22"/>
        </w:rPr>
        <w:t>, el</w:t>
      </w:r>
      <w:r w:rsidRPr="008114D0">
        <w:rPr>
          <w:rFonts w:ascii="Arial" w:eastAsia="Arial Nova" w:hAnsi="Arial" w:cs="Arial"/>
          <w:sz w:val="22"/>
          <w:szCs w:val="22"/>
        </w:rPr>
        <w:t xml:space="preserve">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procedió a determinar la admisión de la denuncia </w:t>
      </w:r>
      <w:r>
        <w:rPr>
          <w:rFonts w:ascii="Arial" w:eastAsia="Arial Nova" w:hAnsi="Arial" w:cs="Arial"/>
          <w:sz w:val="22"/>
          <w:szCs w:val="22"/>
        </w:rPr>
        <w:t>derivado del</w:t>
      </w:r>
      <w:r w:rsidRPr="008114D0">
        <w:rPr>
          <w:rFonts w:ascii="Arial" w:eastAsia="Arial Nova" w:hAnsi="Arial" w:cs="Arial"/>
          <w:sz w:val="22"/>
          <w:szCs w:val="22"/>
        </w:rPr>
        <w:t xml:space="preserve"> </w:t>
      </w:r>
      <w:r>
        <w:rPr>
          <w:rFonts w:ascii="Arial" w:eastAsia="Arial Nova" w:hAnsi="Arial" w:cs="Arial"/>
          <w:sz w:val="22"/>
          <w:szCs w:val="22"/>
        </w:rPr>
        <w:t>“</w:t>
      </w:r>
      <w:r>
        <w:rPr>
          <w:rFonts w:ascii="Arial" w:eastAsia="Arial Nova" w:hAnsi="Arial" w:cs="Arial"/>
          <w:i/>
          <w:iCs/>
          <w:sz w:val="22"/>
          <w:szCs w:val="22"/>
        </w:rPr>
        <w:t xml:space="preserve">INCIDENTE DE INCUMPLIMIENTO DE SENTENCIA… 12. Por lo que al </w:t>
      </w:r>
      <w:proofErr w:type="spellStart"/>
      <w:r>
        <w:rPr>
          <w:rFonts w:ascii="Arial" w:eastAsia="Arial Nova" w:hAnsi="Arial" w:cs="Arial"/>
          <w:i/>
          <w:iCs/>
          <w:sz w:val="22"/>
          <w:szCs w:val="22"/>
        </w:rPr>
        <w:t>dia</w:t>
      </w:r>
      <w:proofErr w:type="spellEnd"/>
      <w:r>
        <w:rPr>
          <w:rFonts w:ascii="Arial" w:eastAsia="Arial Nova" w:hAnsi="Arial" w:cs="Arial"/>
          <w:i/>
          <w:iCs/>
          <w:sz w:val="22"/>
          <w:szCs w:val="22"/>
        </w:rPr>
        <w:t xml:space="preserve"> de hoy se sigue circulando propaganda de la C. Patricia García </w:t>
      </w:r>
      <w:proofErr w:type="spellStart"/>
      <w:r>
        <w:rPr>
          <w:rFonts w:ascii="Arial" w:eastAsia="Arial Nova" w:hAnsi="Arial" w:cs="Arial"/>
          <w:i/>
          <w:iCs/>
          <w:sz w:val="22"/>
          <w:szCs w:val="22"/>
        </w:rPr>
        <w:t>García</w:t>
      </w:r>
      <w:proofErr w:type="spellEnd"/>
      <w:r>
        <w:rPr>
          <w:rFonts w:ascii="Arial" w:eastAsia="Arial Nova" w:hAnsi="Arial" w:cs="Arial"/>
          <w:i/>
          <w:iCs/>
          <w:sz w:val="22"/>
          <w:szCs w:val="22"/>
        </w:rPr>
        <w:t xml:space="preserve"> aun cuando actualmente no es candidata en este proceso electoral 2020-2021… 14. Por lo que el que siga existiendo circulación de propaganda política de una ciudadana que ya no ostenta la calidad de candidata en este proceso electoral viola la normativa electoral. 15. Además de que el Partido Acción Nacional… incumple su deber de retirar esta publicidad de los establecimientos donde se hayan instalado…”</w:t>
      </w:r>
      <w:r w:rsidRPr="008114D0">
        <w:rPr>
          <w:rFonts w:ascii="Arial" w:eastAsia="Arial Nova" w:hAnsi="Arial" w:cs="Arial"/>
          <w:sz w:val="22"/>
          <w:szCs w:val="22"/>
        </w:rPr>
        <w:t xml:space="preserve">”, </w:t>
      </w:r>
      <w:r>
        <w:rPr>
          <w:rFonts w:ascii="Arial" w:eastAsia="Arial Nova" w:hAnsi="Arial" w:cs="Arial"/>
          <w:sz w:val="22"/>
          <w:szCs w:val="22"/>
        </w:rPr>
        <w:t>luego,</w:t>
      </w:r>
      <w:r w:rsidRPr="008114D0">
        <w:rPr>
          <w:rFonts w:ascii="Arial" w:eastAsia="Arial Nova" w:hAnsi="Arial" w:cs="Arial"/>
          <w:sz w:val="22"/>
          <w:szCs w:val="22"/>
        </w:rPr>
        <w:t xml:space="preserve"> se señaló fecha</w:t>
      </w:r>
      <w:r w:rsidRPr="008114D0">
        <w:rPr>
          <w:rStyle w:val="Refdenotaalpie"/>
          <w:rFonts w:ascii="Arial" w:eastAsia="Arial Nova" w:hAnsi="Arial" w:cs="Arial"/>
          <w:sz w:val="22"/>
          <w:szCs w:val="22"/>
        </w:rPr>
        <w:footnoteReference w:id="1"/>
      </w:r>
      <w:r w:rsidRPr="008114D0">
        <w:rPr>
          <w:rFonts w:ascii="Arial" w:eastAsia="Arial Nova" w:hAnsi="Arial" w:cs="Arial"/>
          <w:sz w:val="22"/>
          <w:szCs w:val="22"/>
        </w:rPr>
        <w:t xml:space="preserve"> para la celebración de la Audiencia de Pruebas y Alegatos.</w:t>
      </w:r>
    </w:p>
    <w:p w14:paraId="3319CF60" w14:textId="77777777" w:rsidR="005337D4" w:rsidRDefault="005337D4" w:rsidP="008155D6">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35A0023E" w14:textId="6D30B817" w:rsidR="002011BB" w:rsidRPr="008114D0" w:rsidRDefault="008155D6"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1.</w:t>
      </w:r>
      <w:r w:rsidR="003C2DC3">
        <w:rPr>
          <w:rFonts w:ascii="Arial" w:eastAsia="Arial Nova" w:hAnsi="Arial" w:cs="Arial"/>
          <w:b/>
          <w:sz w:val="22"/>
          <w:szCs w:val="22"/>
        </w:rPr>
        <w:t>7</w:t>
      </w:r>
      <w:r w:rsidRPr="008114D0">
        <w:rPr>
          <w:rFonts w:ascii="Arial" w:eastAsia="Arial Nova" w:hAnsi="Arial" w:cs="Arial"/>
          <w:b/>
          <w:sz w:val="22"/>
          <w:szCs w:val="22"/>
        </w:rPr>
        <w:t>. Medidas cautelares.</w:t>
      </w:r>
      <w:r w:rsidRPr="008114D0">
        <w:rPr>
          <w:rFonts w:ascii="Arial" w:eastAsia="Arial Nova" w:hAnsi="Arial" w:cs="Arial"/>
          <w:sz w:val="22"/>
          <w:szCs w:val="22"/>
        </w:rPr>
        <w:t xml:space="preserve"> El </w:t>
      </w:r>
      <w:r w:rsidR="003C2DC3">
        <w:rPr>
          <w:rFonts w:ascii="Arial" w:eastAsia="Arial Nova" w:hAnsi="Arial" w:cs="Arial"/>
          <w:sz w:val="22"/>
          <w:szCs w:val="22"/>
        </w:rPr>
        <w:t>seis de junio</w:t>
      </w:r>
      <w:r w:rsidRPr="008114D0">
        <w:rPr>
          <w:rFonts w:ascii="Arial" w:eastAsia="Arial Nova" w:hAnsi="Arial" w:cs="Arial"/>
          <w:sz w:val="22"/>
          <w:szCs w:val="22"/>
        </w:rPr>
        <w:t xml:space="preserve">, el </w:t>
      </w:r>
      <w:proofErr w:type="gramStart"/>
      <w:r w:rsidRPr="008114D0">
        <w:rPr>
          <w:rFonts w:ascii="Arial" w:eastAsia="Arial Nova" w:hAnsi="Arial" w:cs="Arial"/>
          <w:sz w:val="22"/>
          <w:szCs w:val="22"/>
        </w:rPr>
        <w:t>Secretario Ejecutivo</w:t>
      </w:r>
      <w:proofErr w:type="gramEnd"/>
      <w:r w:rsidRPr="008114D0">
        <w:rPr>
          <w:rFonts w:ascii="Arial" w:eastAsia="Arial Nova" w:hAnsi="Arial" w:cs="Arial"/>
          <w:sz w:val="22"/>
          <w:szCs w:val="22"/>
        </w:rPr>
        <w:t xml:space="preserve"> </w:t>
      </w:r>
      <w:r w:rsidRPr="008114D0">
        <w:rPr>
          <w:rFonts w:ascii="Arial" w:eastAsia="Arial Nova" w:hAnsi="Arial" w:cs="Arial"/>
          <w:bCs/>
          <w:sz w:val="22"/>
          <w:szCs w:val="22"/>
        </w:rPr>
        <w:t>concluyó no proponer la adopción de medidas cautelares.</w:t>
      </w:r>
      <w:r w:rsidRPr="008114D0">
        <w:rPr>
          <w:rFonts w:ascii="Arial" w:eastAsia="Arial Nova" w:hAnsi="Arial" w:cs="Arial"/>
          <w:sz w:val="22"/>
          <w:szCs w:val="22"/>
        </w:rPr>
        <w:t xml:space="preserve"> Cabe precisar que la determinación tomada en el acuerdo referido, no fue controvertida conforme a lo establecido en el artículo 353,</w:t>
      </w:r>
      <w:r w:rsidRPr="008114D0">
        <w:rPr>
          <w:rFonts w:ascii="Arial" w:eastAsia="Arial Nova" w:hAnsi="Arial" w:cs="Arial"/>
          <w:sz w:val="22"/>
          <w:szCs w:val="22"/>
          <w:vertAlign w:val="superscript"/>
        </w:rPr>
        <w:footnoteReference w:id="2"/>
      </w:r>
      <w:r w:rsidRPr="008114D0">
        <w:rPr>
          <w:rFonts w:ascii="Arial" w:eastAsia="Arial Nova" w:hAnsi="Arial" w:cs="Arial"/>
          <w:sz w:val="22"/>
          <w:szCs w:val="22"/>
        </w:rPr>
        <w:t xml:space="preserve"> párrafo segundo del Código Electoral</w:t>
      </w:r>
      <w:r w:rsidR="003C2DC3">
        <w:rPr>
          <w:rFonts w:ascii="Arial" w:eastAsia="Arial Nova" w:hAnsi="Arial" w:cs="Arial"/>
          <w:sz w:val="22"/>
          <w:szCs w:val="22"/>
        </w:rPr>
        <w:t>.</w:t>
      </w:r>
    </w:p>
    <w:p w14:paraId="0BD29073" w14:textId="77777777"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7FC4865" w14:textId="5A4E76A5" w:rsidR="002011BB" w:rsidRPr="008114D0" w:rsidRDefault="002011BB" w:rsidP="002011BB">
      <w:pPr>
        <w:spacing w:line="360" w:lineRule="auto"/>
        <w:jc w:val="both"/>
        <w:rPr>
          <w:rFonts w:ascii="Arial" w:hAnsi="Arial" w:cs="Arial"/>
          <w:bCs/>
          <w:sz w:val="22"/>
          <w:szCs w:val="22"/>
        </w:rPr>
      </w:pPr>
      <w:r w:rsidRPr="008114D0">
        <w:rPr>
          <w:rFonts w:ascii="Arial" w:eastAsia="Arial Nova" w:hAnsi="Arial" w:cs="Arial"/>
          <w:b/>
          <w:sz w:val="22"/>
          <w:szCs w:val="22"/>
        </w:rPr>
        <w:t>1.</w:t>
      </w:r>
      <w:r w:rsidR="003C2DC3">
        <w:rPr>
          <w:rFonts w:ascii="Arial" w:eastAsia="Arial Nova" w:hAnsi="Arial" w:cs="Arial"/>
          <w:b/>
          <w:sz w:val="22"/>
          <w:szCs w:val="22"/>
        </w:rPr>
        <w:t>8</w:t>
      </w:r>
      <w:r w:rsidRPr="008114D0">
        <w:rPr>
          <w:rFonts w:ascii="Arial" w:eastAsia="Arial Nova" w:hAnsi="Arial" w:cs="Arial"/>
          <w:b/>
          <w:sz w:val="22"/>
          <w:szCs w:val="22"/>
        </w:rPr>
        <w:t xml:space="preserve">. Audiencia de pruebas y alegatos. </w:t>
      </w:r>
      <w:r w:rsidRPr="008114D0">
        <w:rPr>
          <w:rFonts w:ascii="Arial" w:eastAsia="Arial Nova" w:hAnsi="Arial" w:cs="Arial"/>
          <w:sz w:val="22"/>
          <w:szCs w:val="22"/>
        </w:rPr>
        <w:t xml:space="preserve"> </w:t>
      </w:r>
      <w:r w:rsidRPr="008114D0">
        <w:rPr>
          <w:rFonts w:ascii="Arial" w:hAnsi="Arial" w:cs="Arial"/>
          <w:bCs/>
          <w:sz w:val="22"/>
          <w:szCs w:val="22"/>
        </w:rPr>
        <w:t xml:space="preserve">El </w:t>
      </w:r>
      <w:r w:rsidR="003C2DC3">
        <w:rPr>
          <w:rFonts w:ascii="Arial" w:hAnsi="Arial" w:cs="Arial"/>
          <w:bCs/>
          <w:sz w:val="22"/>
          <w:szCs w:val="22"/>
        </w:rPr>
        <w:t>siete</w:t>
      </w:r>
      <w:r w:rsidR="008155D6">
        <w:rPr>
          <w:rFonts w:ascii="Arial" w:hAnsi="Arial" w:cs="Arial"/>
          <w:bCs/>
          <w:sz w:val="22"/>
          <w:szCs w:val="22"/>
        </w:rPr>
        <w:t xml:space="preserve"> de junio</w:t>
      </w:r>
      <w:r w:rsidRPr="008114D0">
        <w:rPr>
          <w:rFonts w:ascii="Arial" w:hAnsi="Arial" w:cs="Arial"/>
          <w:bCs/>
          <w:sz w:val="22"/>
          <w:szCs w:val="22"/>
        </w:rPr>
        <w:t>, se celebró la audiencia de pruebas y alegatos a que se refieren los artículos 272 del Código Electoral, así como 101 y 102 del Reglamento de Quejas y Denuncias del IEE. Concluida la audiencia, se ordenó realizar el informe circunstanciado para consignar el expediente al Tribunal Electoral.</w:t>
      </w:r>
    </w:p>
    <w:p w14:paraId="0DB5C79C" w14:textId="77777777" w:rsidR="00283ADE" w:rsidRDefault="00283ADE" w:rsidP="002011BB">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0BFDBCEF" w14:textId="72A0F230"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t xml:space="preserve">1.9. Turno del expediente. </w:t>
      </w:r>
      <w:r w:rsidRPr="008114D0">
        <w:rPr>
          <w:rFonts w:ascii="Arial" w:eastAsia="Arial Nova" w:hAnsi="Arial" w:cs="Arial"/>
          <w:sz w:val="22"/>
          <w:szCs w:val="22"/>
        </w:rPr>
        <w:t xml:space="preserve">El </w:t>
      </w:r>
      <w:r w:rsidR="007F4175">
        <w:rPr>
          <w:rFonts w:ascii="Arial" w:eastAsia="Arial Nova" w:hAnsi="Arial" w:cs="Arial"/>
          <w:sz w:val="22"/>
          <w:szCs w:val="22"/>
        </w:rPr>
        <w:t>ocho</w:t>
      </w:r>
      <w:r w:rsidRPr="008114D0">
        <w:rPr>
          <w:rFonts w:ascii="Arial" w:eastAsia="Arial Nova" w:hAnsi="Arial" w:cs="Arial"/>
          <w:sz w:val="22"/>
          <w:szCs w:val="22"/>
        </w:rPr>
        <w:t xml:space="preserve"> </w:t>
      </w:r>
      <w:r w:rsidR="00283ADE">
        <w:rPr>
          <w:rFonts w:ascii="Arial" w:eastAsia="Arial Nova" w:hAnsi="Arial" w:cs="Arial"/>
          <w:sz w:val="22"/>
          <w:szCs w:val="22"/>
        </w:rPr>
        <w:t>de junio</w:t>
      </w:r>
      <w:r w:rsidRPr="008114D0">
        <w:rPr>
          <w:rFonts w:ascii="Arial" w:eastAsia="Arial Nova" w:hAnsi="Arial" w:cs="Arial"/>
          <w:sz w:val="22"/>
          <w:szCs w:val="22"/>
        </w:rPr>
        <w:t>, mediante Acuerdo de Turno de Presidencia, se ordenó el registro del asunto en el Libro de Gobierno de Procedimientos Especiales Sancionadores, al que correspondió el número de expediente TEEA-PES-0</w:t>
      </w:r>
      <w:r w:rsidR="003C2DC3">
        <w:rPr>
          <w:rFonts w:ascii="Arial" w:eastAsia="Arial Nova" w:hAnsi="Arial" w:cs="Arial"/>
          <w:sz w:val="22"/>
          <w:szCs w:val="22"/>
        </w:rPr>
        <w:t>65</w:t>
      </w:r>
      <w:r w:rsidRPr="008114D0">
        <w:rPr>
          <w:rFonts w:ascii="Arial" w:eastAsia="Arial Nova" w:hAnsi="Arial" w:cs="Arial"/>
          <w:sz w:val="22"/>
          <w:szCs w:val="22"/>
        </w:rPr>
        <w:t>/2021 y se turnó a la Ponencia del Magistrado Héctor Salvador Hernández Gallegos.</w:t>
      </w:r>
    </w:p>
    <w:p w14:paraId="2045E296" w14:textId="77777777" w:rsidR="002011BB" w:rsidRPr="008114D0"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4124C17" w14:textId="64DAFC3D"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65D46">
        <w:rPr>
          <w:rFonts w:ascii="Arial" w:eastAsia="Arial Nova" w:hAnsi="Arial" w:cs="Arial"/>
          <w:b/>
          <w:sz w:val="22"/>
          <w:szCs w:val="22"/>
        </w:rPr>
        <w:lastRenderedPageBreak/>
        <w:t>1.</w:t>
      </w:r>
      <w:r>
        <w:rPr>
          <w:rFonts w:ascii="Arial" w:eastAsia="Arial Nova" w:hAnsi="Arial" w:cs="Arial"/>
          <w:b/>
          <w:sz w:val="22"/>
          <w:szCs w:val="22"/>
        </w:rPr>
        <w:t>10</w:t>
      </w:r>
      <w:r w:rsidRPr="00565D46">
        <w:rPr>
          <w:rFonts w:ascii="Arial" w:eastAsia="Arial Nova" w:hAnsi="Arial" w:cs="Arial"/>
          <w:b/>
          <w:sz w:val="22"/>
          <w:szCs w:val="22"/>
        </w:rPr>
        <w:t>.</w:t>
      </w:r>
      <w:r w:rsidRPr="005833FF">
        <w:rPr>
          <w:rFonts w:ascii="Arial" w:eastAsia="Arial Nova" w:hAnsi="Arial" w:cs="Arial"/>
          <w:b/>
          <w:sz w:val="22"/>
          <w:szCs w:val="22"/>
        </w:rPr>
        <w:t xml:space="preserve"> Formulación del proyecto de resolución</w:t>
      </w:r>
      <w:r w:rsidRPr="005833FF">
        <w:rPr>
          <w:rFonts w:ascii="Arial" w:eastAsia="Arial Nova" w:hAnsi="Arial" w:cs="Arial"/>
          <w:bCs/>
          <w:sz w:val="22"/>
          <w:szCs w:val="22"/>
        </w:rPr>
        <w:t xml:space="preserve">.  </w:t>
      </w:r>
      <w:r w:rsidRPr="006924ED">
        <w:rPr>
          <w:rFonts w:ascii="Arial" w:eastAsia="Arial Nova" w:hAnsi="Arial" w:cs="Arial"/>
          <w:bCs/>
          <w:sz w:val="22"/>
          <w:szCs w:val="22"/>
        </w:rPr>
        <w:t xml:space="preserve">El </w:t>
      </w:r>
      <w:r w:rsidR="006924ED">
        <w:rPr>
          <w:rFonts w:ascii="Arial" w:eastAsia="Arial Nova" w:hAnsi="Arial" w:cs="Arial"/>
          <w:bCs/>
          <w:sz w:val="22"/>
          <w:szCs w:val="22"/>
        </w:rPr>
        <w:t>trece de junio</w:t>
      </w:r>
      <w:r w:rsidRPr="005833FF">
        <w:rPr>
          <w:rFonts w:ascii="Arial" w:eastAsia="Arial Nova" w:hAnsi="Arial" w:cs="Arial"/>
          <w:bCs/>
          <w:sz w:val="22"/>
          <w:szCs w:val="22"/>
        </w:rPr>
        <w:t>, se radicó el expediente en la ponencia del magistrado electoral precisado, y una vez</w:t>
      </w:r>
      <w:r w:rsidRPr="005833FF">
        <w:rPr>
          <w:rFonts w:ascii="Arial" w:eastAsia="Arial Nova" w:hAnsi="Arial" w:cs="Arial"/>
          <w:b/>
          <w:sz w:val="22"/>
          <w:szCs w:val="22"/>
        </w:rPr>
        <w:t xml:space="preserve"> </w:t>
      </w:r>
      <w:r w:rsidRPr="005833FF">
        <w:rPr>
          <w:rFonts w:ascii="Arial" w:eastAsia="Arial Nova" w:hAnsi="Arial" w:cs="Arial"/>
          <w:bCs/>
          <w:sz w:val="22"/>
          <w:szCs w:val="22"/>
        </w:rPr>
        <w:t>v</w:t>
      </w:r>
      <w:r w:rsidRPr="005833FF">
        <w:rPr>
          <w:rFonts w:ascii="Arial" w:eastAsia="Arial Nova" w:hAnsi="Arial" w:cs="Arial"/>
          <w:sz w:val="22"/>
          <w:szCs w:val="22"/>
        </w:rPr>
        <w:t xml:space="preserve">erificada su debida integración, al no existir trámite alguno o diligencia pendiente por realizar, se ordenó formular el proyecto de resolución y ponerlo a consideración del Pleno, según lo previsto en la fracción IV, del artículo 274 del Código Electoral. </w:t>
      </w:r>
    </w:p>
    <w:p w14:paraId="3CFDDFA7" w14:textId="77777777" w:rsidR="002011BB" w:rsidRDefault="002011BB" w:rsidP="002011BB">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529C1B1C" w14:textId="77777777" w:rsidR="00655FEF" w:rsidRPr="005833FF" w:rsidRDefault="00E755EE"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sidRPr="005833FF">
        <w:rPr>
          <w:rFonts w:ascii="Arial" w:eastAsia="Arial Nova" w:hAnsi="Arial" w:cs="Arial"/>
          <w:b/>
          <w:sz w:val="22"/>
          <w:szCs w:val="22"/>
        </w:rPr>
        <w:t>2</w:t>
      </w:r>
      <w:r w:rsidR="00952E3C" w:rsidRPr="005833FF">
        <w:rPr>
          <w:rFonts w:ascii="Arial" w:eastAsia="Arial Nova" w:hAnsi="Arial" w:cs="Arial"/>
          <w:b/>
          <w:sz w:val="22"/>
          <w:szCs w:val="22"/>
        </w:rPr>
        <w:t xml:space="preserve">. </w:t>
      </w:r>
      <w:r w:rsidR="00E306E7" w:rsidRPr="005833FF">
        <w:rPr>
          <w:rFonts w:ascii="Arial" w:eastAsia="Arial Nova" w:hAnsi="Arial" w:cs="Arial"/>
          <w:b/>
          <w:sz w:val="22"/>
          <w:szCs w:val="22"/>
        </w:rPr>
        <w:t xml:space="preserve">COMPETENCIA. </w:t>
      </w:r>
    </w:p>
    <w:p w14:paraId="3A1C4D0A" w14:textId="77777777" w:rsidR="00655FEF" w:rsidRPr="005833FF" w:rsidRDefault="00655FEF" w:rsidP="00952E3C">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3F0366C3"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008A148B"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A5FC279" w14:textId="7531019C" w:rsidR="006312A8" w:rsidRPr="005833FF" w:rsidRDefault="006312A8" w:rsidP="006312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 xml:space="preserve">Lo anterior, en virtud de que la denuncia bajo estudio tiene relación con </w:t>
      </w:r>
      <w:r>
        <w:rPr>
          <w:rFonts w:ascii="Arial" w:eastAsia="Arial Nova" w:hAnsi="Arial" w:cs="Arial"/>
          <w:sz w:val="22"/>
          <w:szCs w:val="22"/>
        </w:rPr>
        <w:t xml:space="preserve">la </w:t>
      </w:r>
      <w:r w:rsidRPr="005833FF">
        <w:rPr>
          <w:rFonts w:ascii="Arial" w:eastAsia="Arial Nova" w:hAnsi="Arial" w:cs="Arial"/>
          <w:sz w:val="22"/>
          <w:szCs w:val="22"/>
        </w:rPr>
        <w:t xml:space="preserve">supuesta comisión de </w:t>
      </w:r>
      <w:r>
        <w:rPr>
          <w:rFonts w:ascii="Arial" w:eastAsia="Arial Nova" w:hAnsi="Arial" w:cs="Arial"/>
          <w:sz w:val="22"/>
          <w:szCs w:val="22"/>
        </w:rPr>
        <w:t xml:space="preserve">difusión de </w:t>
      </w:r>
      <w:r w:rsidR="00AA0677">
        <w:rPr>
          <w:rFonts w:ascii="Arial" w:eastAsia="Arial Nova" w:hAnsi="Arial" w:cs="Arial"/>
          <w:sz w:val="22"/>
          <w:szCs w:val="22"/>
        </w:rPr>
        <w:t>propaganda electoral indebida, debido a que sigue circulando publicidad a favor de una ciudadana que actualmente no es candidata en este proceso electoral 2020-2021.</w:t>
      </w:r>
    </w:p>
    <w:p w14:paraId="65A9A50E" w14:textId="77777777" w:rsidR="006B7F97" w:rsidRDefault="006B7F97"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387199D" w14:textId="29583AC0" w:rsidR="00097CA8" w:rsidRPr="005833FF" w:rsidRDefault="00932EBD" w:rsidP="00097CA8">
      <w:pPr>
        <w:pBdr>
          <w:top w:val="nil"/>
          <w:left w:val="nil"/>
          <w:bottom w:val="nil"/>
          <w:right w:val="nil"/>
          <w:between w:val="nil"/>
        </w:pBdr>
        <w:tabs>
          <w:tab w:val="left" w:pos="567"/>
        </w:tabs>
        <w:spacing w:line="360" w:lineRule="auto"/>
        <w:ind w:right="36"/>
        <w:jc w:val="both"/>
        <w:rPr>
          <w:rFonts w:ascii="Arial" w:eastAsia="Arial Nova" w:hAnsi="Arial" w:cs="Arial"/>
          <w:b/>
          <w:bCs/>
          <w:sz w:val="22"/>
          <w:szCs w:val="22"/>
        </w:rPr>
      </w:pPr>
      <w:r>
        <w:rPr>
          <w:rFonts w:ascii="Arial" w:eastAsia="Arial Nova" w:hAnsi="Arial" w:cs="Arial"/>
          <w:sz w:val="22"/>
          <w:szCs w:val="22"/>
        </w:rPr>
        <w:t>A</w:t>
      </w:r>
      <w:r w:rsidR="00097CA8" w:rsidRPr="005833FF">
        <w:rPr>
          <w:rFonts w:ascii="Arial" w:eastAsia="Arial Nova" w:hAnsi="Arial" w:cs="Arial"/>
          <w:sz w:val="22"/>
          <w:szCs w:val="22"/>
        </w:rPr>
        <w:t>demás</w:t>
      </w:r>
      <w:r>
        <w:rPr>
          <w:rFonts w:ascii="Arial" w:eastAsia="Arial Nova" w:hAnsi="Arial" w:cs="Arial"/>
          <w:sz w:val="22"/>
          <w:szCs w:val="22"/>
        </w:rPr>
        <w:t xml:space="preserve">, lo </w:t>
      </w:r>
      <w:r w:rsidR="00126C07">
        <w:rPr>
          <w:rFonts w:ascii="Arial" w:eastAsia="Arial Nova" w:hAnsi="Arial" w:cs="Arial"/>
          <w:sz w:val="22"/>
          <w:szCs w:val="22"/>
        </w:rPr>
        <w:t>precisado</w:t>
      </w:r>
      <w:r w:rsidR="00126C07" w:rsidRPr="005833FF">
        <w:rPr>
          <w:rFonts w:ascii="Arial" w:eastAsia="Arial Nova" w:hAnsi="Arial" w:cs="Arial"/>
          <w:sz w:val="22"/>
          <w:szCs w:val="22"/>
        </w:rPr>
        <w:t xml:space="preserve"> encuentra</w:t>
      </w:r>
      <w:r w:rsidR="00097CA8" w:rsidRPr="005833FF">
        <w:rPr>
          <w:rFonts w:ascii="Arial" w:eastAsia="Arial Nova" w:hAnsi="Arial" w:cs="Arial"/>
          <w:sz w:val="22"/>
          <w:szCs w:val="22"/>
        </w:rPr>
        <w:t xml:space="preserve"> sustento en la Jurisprudencia 25/2015, de rubro: </w:t>
      </w:r>
      <w:r w:rsidR="00097CA8" w:rsidRPr="005833FF">
        <w:rPr>
          <w:rFonts w:ascii="Arial" w:eastAsia="Arial Nova" w:hAnsi="Arial" w:cs="Arial"/>
          <w:b/>
          <w:bCs/>
          <w:sz w:val="22"/>
          <w:szCs w:val="22"/>
        </w:rPr>
        <w:t>COMPETENCIA. SISTEMA DE DISTRIBUCIÓN PARA CONOCER, SUSTANCIAR Y RESOLVER PROCEDIMIENTOS SANCIONADORES.</w:t>
      </w:r>
    </w:p>
    <w:p w14:paraId="30EE8131" w14:textId="77777777" w:rsidR="00097CA8" w:rsidRPr="005833FF" w:rsidRDefault="00097CA8" w:rsidP="00097CA8">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D5252BD" w14:textId="128505E0"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En ese sentido, el Tribunal Electoral del Poder Judicial de la Federación</w:t>
      </w:r>
      <w:r w:rsidRPr="005833FF">
        <w:rPr>
          <w:rStyle w:val="Refdenotaalpie"/>
          <w:rFonts w:ascii="Arial" w:eastAsia="Arial Nova" w:hAnsi="Arial" w:cs="Arial"/>
          <w:sz w:val="22"/>
          <w:szCs w:val="22"/>
        </w:rPr>
        <w:footnoteReference w:id="3"/>
      </w:r>
      <w:r w:rsidRPr="005833FF">
        <w:rPr>
          <w:rFonts w:ascii="Arial" w:eastAsia="Arial Nova" w:hAnsi="Arial" w:cs="Arial"/>
          <w:sz w:val="22"/>
          <w:szCs w:val="22"/>
        </w:rPr>
        <w:t>, ha sostenido que es válido concluir que la vía del procedimiento especial sancionador se instauró para dar curso a los procedimientos sancionadores interpuestos durante el curso de un proceso electoral, en la cual se ponga en conocimiento de la autoridad conductas que el legislador ha establecido expresamente pero también cuando de alguna manera, se identifique que la conducta denunciada puede incidir, directa o indirectamente, en los comicios en curso dado su carácter coercitivo, preventivo y sumario, lo que posibilita restablecer rápidamente el orden jurídico trastocado.</w:t>
      </w:r>
    </w:p>
    <w:p w14:paraId="143F1C86" w14:textId="5435F25B"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49F774F" w14:textId="2B750762" w:rsidR="00952E3C" w:rsidRPr="005833FF" w:rsidRDefault="00952E3C"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De ahí que, este Tribunal es competente para resolver el presente asunto.</w:t>
      </w:r>
    </w:p>
    <w:p w14:paraId="43A8FD83" w14:textId="45126C4C"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52D2535"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b/>
          <w:bCs/>
          <w:sz w:val="22"/>
          <w:szCs w:val="22"/>
        </w:rPr>
        <w:t>3. OPORTUNIDAD.</w:t>
      </w:r>
      <w:r w:rsidRPr="005833FF">
        <w:rPr>
          <w:rFonts w:ascii="Arial" w:eastAsia="Arial Nova" w:hAnsi="Arial" w:cs="Arial"/>
          <w:sz w:val="22"/>
          <w:szCs w:val="22"/>
        </w:rPr>
        <w:t xml:space="preserve"> </w:t>
      </w:r>
    </w:p>
    <w:p w14:paraId="00F481EC" w14:textId="77777777" w:rsidR="00655FEF" w:rsidRPr="005833FF" w:rsidRDefault="00655FEF"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94EB34B" w14:textId="7417A166" w:rsidR="00097CA8" w:rsidRDefault="00097CA8"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5833FF">
        <w:rPr>
          <w:rFonts w:ascii="Arial" w:eastAsia="Arial Nova" w:hAnsi="Arial" w:cs="Arial"/>
          <w:sz w:val="22"/>
          <w:szCs w:val="22"/>
        </w:rPr>
        <w:t>Se cumple con tal requisito, toda vez que el hecho denunciado</w:t>
      </w:r>
      <w:r>
        <w:rPr>
          <w:rFonts w:ascii="Arial" w:eastAsia="Arial Nova" w:hAnsi="Arial" w:cs="Arial"/>
          <w:sz w:val="22"/>
          <w:szCs w:val="22"/>
        </w:rPr>
        <w:t xml:space="preserve"> </w:t>
      </w:r>
      <w:r w:rsidRPr="005833FF">
        <w:rPr>
          <w:rFonts w:ascii="Arial" w:eastAsia="Arial Nova" w:hAnsi="Arial" w:cs="Arial"/>
          <w:sz w:val="22"/>
          <w:szCs w:val="22"/>
        </w:rPr>
        <w:t xml:space="preserve">produce consecuencias en tanto sus efectos no cesen, por lo tanto, ante la subsistencia del hecho controvertido el plazo legal no podría estimarse agotado, en términos de la Jurisprudencia 6/2007, de rubro: </w:t>
      </w:r>
      <w:r w:rsidRPr="005833FF">
        <w:rPr>
          <w:rFonts w:ascii="Arial" w:eastAsia="Arial Nova" w:hAnsi="Arial" w:cs="Arial"/>
          <w:b/>
          <w:bCs/>
          <w:sz w:val="22"/>
          <w:szCs w:val="22"/>
        </w:rPr>
        <w:t>PLAZOS LEGALES.</w:t>
      </w:r>
      <w:r w:rsidRPr="005833FF">
        <w:rPr>
          <w:rFonts w:ascii="Arial" w:eastAsia="Arial Nova" w:hAnsi="Arial" w:cs="Arial"/>
          <w:sz w:val="22"/>
          <w:szCs w:val="22"/>
        </w:rPr>
        <w:t xml:space="preserve"> </w:t>
      </w:r>
      <w:r w:rsidRPr="005833FF">
        <w:rPr>
          <w:rFonts w:ascii="Arial" w:eastAsia="Arial Nova" w:hAnsi="Arial" w:cs="Arial"/>
          <w:b/>
          <w:bCs/>
          <w:sz w:val="22"/>
          <w:szCs w:val="22"/>
        </w:rPr>
        <w:t>CÓMPUTO PARA EL EJERCICIO DE UN DERECHO O LA LIBERACIÓN DE UNA OBLIGACIÓN, CUANDO SE TRATA DE ACTOS DE TRACTO SUCESIVO</w:t>
      </w:r>
      <w:r w:rsidRPr="005833FF">
        <w:rPr>
          <w:rFonts w:ascii="Arial" w:eastAsia="Arial Nova" w:hAnsi="Arial" w:cs="Arial"/>
          <w:sz w:val="22"/>
          <w:szCs w:val="22"/>
        </w:rPr>
        <w:t>. Por lo tanto, es oportuna la presentación de la denuncia.</w:t>
      </w:r>
    </w:p>
    <w:p w14:paraId="4997BD44" w14:textId="77777777" w:rsidR="00AA0677" w:rsidRDefault="00AA0677" w:rsidP="00B97027">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455DC12" w14:textId="6A910C4B" w:rsidR="003D56A4"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4</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PERSONER</w:t>
      </w:r>
      <w:r w:rsidR="005F07D7" w:rsidRPr="005833FF">
        <w:rPr>
          <w:rFonts w:ascii="Arial" w:eastAsia="Arial Nova" w:hAnsi="Arial" w:cs="Arial"/>
          <w:b/>
          <w:sz w:val="22"/>
          <w:szCs w:val="22"/>
        </w:rPr>
        <w:t>Í</w:t>
      </w:r>
      <w:r w:rsidR="003D56A4" w:rsidRPr="005833FF">
        <w:rPr>
          <w:rFonts w:ascii="Arial" w:eastAsia="Arial Nova" w:hAnsi="Arial" w:cs="Arial"/>
          <w:b/>
          <w:sz w:val="22"/>
          <w:szCs w:val="22"/>
        </w:rPr>
        <w:t>A.</w:t>
      </w:r>
    </w:p>
    <w:p w14:paraId="599181EB" w14:textId="77777777" w:rsidR="00BB7F8E" w:rsidRPr="005833FF" w:rsidRDefault="00BB7F8E"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12EAF307" w14:textId="55273CC2"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hAnsi="Arial" w:cs="Arial"/>
          <w:sz w:val="22"/>
          <w:szCs w:val="22"/>
        </w:rPr>
        <w:lastRenderedPageBreak/>
        <w:t>La autoridad instructora tuvo por acreditada la personería del denunciante y denunciado</w:t>
      </w:r>
      <w:r w:rsidR="00B97027" w:rsidRPr="005833FF">
        <w:rPr>
          <w:rFonts w:ascii="Arial" w:hAnsi="Arial" w:cs="Arial"/>
          <w:sz w:val="22"/>
          <w:szCs w:val="22"/>
        </w:rPr>
        <w:t>s</w:t>
      </w:r>
      <w:r w:rsidRPr="005833FF">
        <w:rPr>
          <w:rFonts w:ascii="Arial" w:hAnsi="Arial" w:cs="Arial"/>
          <w:sz w:val="22"/>
          <w:szCs w:val="22"/>
        </w:rPr>
        <w:t>.</w:t>
      </w:r>
    </w:p>
    <w:p w14:paraId="353299EB"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08EB8E36" w14:textId="4709AF78" w:rsidR="003D56A4" w:rsidRPr="005833FF" w:rsidRDefault="00040844" w:rsidP="006419E3">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Pr>
          <w:rFonts w:ascii="Arial" w:eastAsia="Arial Nova" w:hAnsi="Arial" w:cs="Arial"/>
          <w:b/>
          <w:sz w:val="22"/>
          <w:szCs w:val="22"/>
        </w:rPr>
        <w:t>5</w:t>
      </w:r>
      <w:r w:rsidR="006419E3" w:rsidRPr="005833FF">
        <w:rPr>
          <w:rFonts w:ascii="Arial" w:eastAsia="Arial Nova" w:hAnsi="Arial" w:cs="Arial"/>
          <w:b/>
          <w:sz w:val="22"/>
          <w:szCs w:val="22"/>
        </w:rPr>
        <w:t xml:space="preserve">. </w:t>
      </w:r>
      <w:r w:rsidR="003D56A4" w:rsidRPr="005833FF">
        <w:rPr>
          <w:rFonts w:ascii="Arial" w:eastAsia="Arial Nova" w:hAnsi="Arial" w:cs="Arial"/>
          <w:b/>
          <w:sz w:val="22"/>
          <w:szCs w:val="22"/>
        </w:rPr>
        <w:t>HECHOS DENUNCIADOS Y DEFENSAS.</w:t>
      </w:r>
    </w:p>
    <w:p w14:paraId="4FBB6434"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62FFF206" w14:textId="3D0C5273" w:rsidR="003D56A4" w:rsidRPr="005833FF" w:rsidRDefault="003D56A4" w:rsidP="003D56A4">
      <w:pPr>
        <w:spacing w:line="360" w:lineRule="auto"/>
        <w:jc w:val="both"/>
        <w:rPr>
          <w:rFonts w:ascii="Arial" w:hAnsi="Arial" w:cs="Arial"/>
          <w:sz w:val="22"/>
          <w:szCs w:val="22"/>
        </w:rPr>
      </w:pPr>
      <w:r w:rsidRPr="005833FF">
        <w:rPr>
          <w:rFonts w:ascii="Arial" w:hAnsi="Arial" w:cs="Arial"/>
          <w:sz w:val="22"/>
          <w:szCs w:val="22"/>
        </w:rPr>
        <w:t xml:space="preserve">Para efectos prácticos, esta autoridad jurisdiccional considera oportuno sintetizar los argumentos expuestos en sus escritos de queja, por parte del denunciante y </w:t>
      </w:r>
      <w:r w:rsidR="00931FB1" w:rsidRPr="005833FF">
        <w:rPr>
          <w:rFonts w:ascii="Arial" w:hAnsi="Arial" w:cs="Arial"/>
          <w:sz w:val="22"/>
          <w:szCs w:val="22"/>
        </w:rPr>
        <w:t>del</w:t>
      </w:r>
      <w:r w:rsidRPr="005833FF">
        <w:rPr>
          <w:rFonts w:ascii="Arial" w:hAnsi="Arial" w:cs="Arial"/>
          <w:sz w:val="22"/>
          <w:szCs w:val="22"/>
        </w:rPr>
        <w:t xml:space="preserve"> denunciado. Esto, para seguir con la fijación de los puntos materia del procedimiento a dirimir en la presente sentencia.</w:t>
      </w:r>
    </w:p>
    <w:p w14:paraId="0FF4AB25"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3856718D" w14:textId="7FAF5667" w:rsidR="003D56A4" w:rsidRPr="005833FF" w:rsidRDefault="00EA481E"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bookmarkStart w:id="3" w:name="_Hlk71825008"/>
      <w:r>
        <w:rPr>
          <w:rFonts w:ascii="Arial" w:eastAsia="Arial Nova" w:hAnsi="Arial" w:cs="Arial"/>
          <w:b/>
          <w:sz w:val="22"/>
          <w:szCs w:val="22"/>
        </w:rPr>
        <w:t>5</w:t>
      </w:r>
      <w:r w:rsidR="00E755EE" w:rsidRPr="005833FF">
        <w:rPr>
          <w:rFonts w:ascii="Arial" w:eastAsia="Arial Nova" w:hAnsi="Arial" w:cs="Arial"/>
          <w:b/>
          <w:sz w:val="22"/>
          <w:szCs w:val="22"/>
        </w:rPr>
        <w:t xml:space="preserve">.1. </w:t>
      </w:r>
      <w:r w:rsidR="003D56A4" w:rsidRPr="005833FF">
        <w:rPr>
          <w:rFonts w:ascii="Arial" w:eastAsia="Arial Nova" w:hAnsi="Arial" w:cs="Arial"/>
          <w:b/>
          <w:sz w:val="22"/>
          <w:szCs w:val="22"/>
        </w:rPr>
        <w:t>Hechos denunciados.</w:t>
      </w:r>
    </w:p>
    <w:p w14:paraId="674EF028" w14:textId="77777777" w:rsidR="003D56A4" w:rsidRPr="005833FF" w:rsidRDefault="003D56A4" w:rsidP="003D56A4">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6F645B61" w14:textId="14734B74" w:rsidR="009B4CEE" w:rsidRDefault="003D56A4"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r w:rsidRPr="005833FF">
        <w:rPr>
          <w:rFonts w:ascii="Arial" w:hAnsi="Arial" w:cs="Arial"/>
          <w:bCs/>
          <w:sz w:val="22"/>
          <w:szCs w:val="22"/>
        </w:rPr>
        <w:t xml:space="preserve">Atendiendo a lo razonado anteriormente, los hechos denunciados en el presente asunto que se </w:t>
      </w:r>
      <w:r w:rsidRPr="006312A8">
        <w:rPr>
          <w:rFonts w:ascii="Arial" w:hAnsi="Arial" w:cs="Arial"/>
          <w:bCs/>
          <w:sz w:val="22"/>
          <w:szCs w:val="22"/>
        </w:rPr>
        <w:t>desprenden del escrito de queja, se hacen consistir sustancialmente en</w:t>
      </w:r>
      <w:r w:rsidR="00844BB8" w:rsidRPr="006312A8">
        <w:rPr>
          <w:rFonts w:ascii="Arial" w:hAnsi="Arial" w:cs="Arial"/>
          <w:bCs/>
          <w:sz w:val="22"/>
          <w:szCs w:val="22"/>
        </w:rPr>
        <w:t xml:space="preserve"> </w:t>
      </w:r>
      <w:r w:rsidR="00AA0677">
        <w:rPr>
          <w:rFonts w:ascii="Arial" w:hAnsi="Arial" w:cs="Arial"/>
          <w:bCs/>
          <w:sz w:val="22"/>
          <w:szCs w:val="22"/>
        </w:rPr>
        <w:t>una violación a las reglas de propaganda electoral.</w:t>
      </w:r>
    </w:p>
    <w:p w14:paraId="4F9446BA" w14:textId="066A2F35" w:rsidR="006312A8" w:rsidRDefault="006312A8" w:rsidP="006312A8">
      <w:pPr>
        <w:pBdr>
          <w:top w:val="nil"/>
          <w:left w:val="nil"/>
          <w:bottom w:val="nil"/>
          <w:right w:val="nil"/>
          <w:between w:val="nil"/>
        </w:pBdr>
        <w:tabs>
          <w:tab w:val="left" w:pos="567"/>
        </w:tabs>
        <w:spacing w:line="360" w:lineRule="auto"/>
        <w:ind w:right="36"/>
        <w:jc w:val="both"/>
        <w:rPr>
          <w:rFonts w:ascii="Arial" w:hAnsi="Arial" w:cs="Arial"/>
          <w:bCs/>
          <w:sz w:val="22"/>
          <w:szCs w:val="22"/>
        </w:rPr>
      </w:pPr>
    </w:p>
    <w:bookmarkEnd w:id="3"/>
    <w:p w14:paraId="0C86AF02" w14:textId="0955A93D" w:rsidR="00AA0677" w:rsidRDefault="00AA0677" w:rsidP="005C192D">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AA0677">
        <w:rPr>
          <w:rFonts w:ascii="Arial" w:eastAsia="Arial Nova" w:hAnsi="Arial" w:cs="Arial"/>
          <w:bCs/>
          <w:sz w:val="22"/>
          <w:szCs w:val="22"/>
        </w:rPr>
        <w:t xml:space="preserve">Lo anterior, derivado de que </w:t>
      </w:r>
      <w:r>
        <w:rPr>
          <w:rFonts w:ascii="Arial" w:eastAsia="Arial Nova" w:hAnsi="Arial" w:cs="Arial"/>
          <w:bCs/>
          <w:sz w:val="22"/>
          <w:szCs w:val="22"/>
        </w:rPr>
        <w:t xml:space="preserve">la resolución de la Sala Regional Monterrey de clave SM-JRC-65/2021 dejó sin efectos el registro de la C. Patricia García </w:t>
      </w:r>
      <w:proofErr w:type="spellStart"/>
      <w:r>
        <w:rPr>
          <w:rFonts w:ascii="Arial" w:eastAsia="Arial Nova" w:hAnsi="Arial" w:cs="Arial"/>
          <w:bCs/>
          <w:sz w:val="22"/>
          <w:szCs w:val="22"/>
        </w:rPr>
        <w:t>García</w:t>
      </w:r>
      <w:proofErr w:type="spellEnd"/>
      <w:r>
        <w:rPr>
          <w:rFonts w:ascii="Arial" w:eastAsia="Arial Nova" w:hAnsi="Arial" w:cs="Arial"/>
          <w:bCs/>
          <w:sz w:val="22"/>
          <w:szCs w:val="22"/>
        </w:rPr>
        <w:t>, quien fue postulada por el Partido Acción Nacional, como candidata a diputada del distrito electoral XV.</w:t>
      </w:r>
    </w:p>
    <w:p w14:paraId="364A348B" w14:textId="57CE98DA" w:rsidR="00AA0677" w:rsidRDefault="00AA0677" w:rsidP="005C192D">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2BCAD3AA" w14:textId="617E9873" w:rsidR="00AA0677" w:rsidRDefault="00AA0677" w:rsidP="005C192D">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Pr>
          <w:rFonts w:ascii="Arial" w:eastAsia="Arial Nova" w:hAnsi="Arial" w:cs="Arial"/>
          <w:bCs/>
          <w:sz w:val="22"/>
          <w:szCs w:val="22"/>
        </w:rPr>
        <w:t>Sin embargo, la parte denunciante acusa de que “hasta el día de hoy” se tiene conocimiento de que la propaganda electoral de la referida candidata, sigue causando efectos en el Municipio de Aguascalientes, pese a que ya no es candidata en este proceso electoral 2020-2021.</w:t>
      </w:r>
    </w:p>
    <w:p w14:paraId="50AB60A6" w14:textId="59A79738" w:rsidR="00AA0677" w:rsidRDefault="00AA0677" w:rsidP="005C192D">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p w14:paraId="0D613429" w14:textId="7EE84112" w:rsidR="00AA0677" w:rsidRDefault="00AA0677" w:rsidP="005C192D">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Pr>
          <w:rFonts w:ascii="Arial" w:eastAsia="Arial Nova" w:hAnsi="Arial" w:cs="Arial"/>
          <w:bCs/>
          <w:sz w:val="22"/>
          <w:szCs w:val="22"/>
        </w:rPr>
        <w:t>En tal sentido, apunta que la propaganda se encuentra fijada de la siguiente manera:</w:t>
      </w:r>
    </w:p>
    <w:p w14:paraId="2F154268" w14:textId="5DA154CA" w:rsidR="00AA0677" w:rsidRDefault="00AA0677" w:rsidP="005C192D">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p>
    <w:tbl>
      <w:tblPr>
        <w:tblStyle w:val="Tablaconcuadrcula"/>
        <w:tblW w:w="0" w:type="auto"/>
        <w:jc w:val="center"/>
        <w:tblLook w:val="04A0" w:firstRow="1" w:lastRow="0" w:firstColumn="1" w:lastColumn="0" w:noHBand="0" w:noVBand="1"/>
      </w:tblPr>
      <w:tblGrid>
        <w:gridCol w:w="2378"/>
        <w:gridCol w:w="4153"/>
      </w:tblGrid>
      <w:tr w:rsidR="00B966E4" w14:paraId="64AFE689" w14:textId="77777777" w:rsidTr="00B966E4">
        <w:trPr>
          <w:jc w:val="center"/>
        </w:trPr>
        <w:tc>
          <w:tcPr>
            <w:tcW w:w="2378" w:type="dxa"/>
            <w:shd w:val="clear" w:color="auto" w:fill="BFBFBF" w:themeFill="background1" w:themeFillShade="BF"/>
          </w:tcPr>
          <w:p w14:paraId="5944AD35" w14:textId="00389F8A" w:rsidR="00AA0677" w:rsidRDefault="00AA0677" w:rsidP="00AA0677">
            <w:pPr>
              <w:tabs>
                <w:tab w:val="left" w:pos="567"/>
              </w:tabs>
              <w:spacing w:line="360" w:lineRule="auto"/>
              <w:ind w:right="36"/>
              <w:jc w:val="center"/>
              <w:rPr>
                <w:rFonts w:ascii="Arial" w:eastAsia="Arial Nova" w:hAnsi="Arial" w:cs="Arial"/>
                <w:bCs/>
                <w:sz w:val="22"/>
                <w:szCs w:val="22"/>
              </w:rPr>
            </w:pPr>
            <w:r>
              <w:rPr>
                <w:rFonts w:ascii="Arial" w:eastAsia="Arial Nova" w:hAnsi="Arial" w:cs="Arial"/>
                <w:bCs/>
                <w:sz w:val="22"/>
                <w:szCs w:val="22"/>
              </w:rPr>
              <w:t>Ubicación del a propaganda electoral y coordenadas geográficas.</w:t>
            </w:r>
          </w:p>
        </w:tc>
        <w:tc>
          <w:tcPr>
            <w:tcW w:w="4001" w:type="dxa"/>
            <w:shd w:val="clear" w:color="auto" w:fill="BFBFBF" w:themeFill="background1" w:themeFillShade="BF"/>
          </w:tcPr>
          <w:p w14:paraId="3AB59F60" w14:textId="018178FF" w:rsidR="00AA0677" w:rsidRDefault="00AA0677" w:rsidP="00B966E4">
            <w:pPr>
              <w:tabs>
                <w:tab w:val="left" w:pos="567"/>
              </w:tabs>
              <w:spacing w:line="360" w:lineRule="auto"/>
              <w:ind w:right="36"/>
              <w:jc w:val="center"/>
              <w:rPr>
                <w:rFonts w:ascii="Arial" w:eastAsia="Arial Nova" w:hAnsi="Arial" w:cs="Arial"/>
                <w:bCs/>
                <w:sz w:val="22"/>
                <w:szCs w:val="22"/>
              </w:rPr>
            </w:pPr>
            <w:r>
              <w:rPr>
                <w:rFonts w:ascii="Arial" w:eastAsia="Arial Nova" w:hAnsi="Arial" w:cs="Arial"/>
                <w:bCs/>
                <w:sz w:val="22"/>
                <w:szCs w:val="22"/>
              </w:rPr>
              <w:t>Imagen de la propaganda electoral.</w:t>
            </w:r>
          </w:p>
        </w:tc>
      </w:tr>
      <w:tr w:rsidR="00B966E4" w14:paraId="510FEE0B" w14:textId="77777777" w:rsidTr="00B966E4">
        <w:trPr>
          <w:jc w:val="center"/>
        </w:trPr>
        <w:tc>
          <w:tcPr>
            <w:tcW w:w="2378" w:type="dxa"/>
            <w:shd w:val="clear" w:color="auto" w:fill="F2F2F2" w:themeFill="background1" w:themeFillShade="F2"/>
          </w:tcPr>
          <w:p w14:paraId="4B2C0C9B" w14:textId="5BB84D74" w:rsidR="00AA0677" w:rsidRDefault="00AA0677" w:rsidP="005C192D">
            <w:pPr>
              <w:tabs>
                <w:tab w:val="left" w:pos="567"/>
              </w:tabs>
              <w:spacing w:line="360" w:lineRule="auto"/>
              <w:ind w:right="36"/>
              <w:jc w:val="both"/>
              <w:rPr>
                <w:rFonts w:ascii="Arial" w:eastAsia="Arial Nova" w:hAnsi="Arial" w:cs="Arial"/>
                <w:bCs/>
                <w:sz w:val="22"/>
                <w:szCs w:val="22"/>
              </w:rPr>
            </w:pPr>
            <w:r w:rsidRPr="00AA0677">
              <w:rPr>
                <w:rFonts w:ascii="Arial" w:eastAsia="Arial Nova" w:hAnsi="Arial" w:cs="Arial"/>
                <w:bCs/>
                <w:sz w:val="18"/>
                <w:szCs w:val="18"/>
              </w:rPr>
              <w:t xml:space="preserve">Antonio Díaz Soto y Gama 207, Emiliano Zapata, 20298 Aguascalientes, Ags. </w:t>
            </w:r>
            <w:proofErr w:type="gramStart"/>
            <w:r w:rsidRPr="00AA0677">
              <w:rPr>
                <w:rFonts w:ascii="Arial" w:eastAsia="Arial Nova" w:hAnsi="Arial" w:cs="Arial"/>
                <w:bCs/>
                <w:sz w:val="18"/>
                <w:szCs w:val="18"/>
              </w:rPr>
              <w:t>21.8526664435683323,-</w:t>
            </w:r>
            <w:proofErr w:type="gramEnd"/>
            <w:r w:rsidRPr="00AA0677">
              <w:rPr>
                <w:rFonts w:ascii="Arial" w:eastAsia="Arial Nova" w:hAnsi="Arial" w:cs="Arial"/>
                <w:bCs/>
                <w:sz w:val="18"/>
                <w:szCs w:val="18"/>
              </w:rPr>
              <w:t>102.25550171939382</w:t>
            </w:r>
          </w:p>
        </w:tc>
        <w:tc>
          <w:tcPr>
            <w:tcW w:w="4001" w:type="dxa"/>
            <w:shd w:val="clear" w:color="auto" w:fill="F2F2F2" w:themeFill="background1" w:themeFillShade="F2"/>
          </w:tcPr>
          <w:p w14:paraId="73EC734B" w14:textId="5B80ADD7" w:rsidR="00AA0677" w:rsidRDefault="00AA0677" w:rsidP="00B966E4">
            <w:pPr>
              <w:tabs>
                <w:tab w:val="left" w:pos="567"/>
              </w:tabs>
              <w:spacing w:line="360" w:lineRule="auto"/>
              <w:ind w:right="36"/>
              <w:jc w:val="center"/>
              <w:rPr>
                <w:rFonts w:ascii="Arial" w:eastAsia="Arial Nova" w:hAnsi="Arial" w:cs="Arial"/>
                <w:bCs/>
                <w:sz w:val="22"/>
                <w:szCs w:val="22"/>
              </w:rPr>
            </w:pPr>
            <w:r w:rsidRPr="00AA0677">
              <w:rPr>
                <w:rFonts w:ascii="Arial" w:eastAsia="Arial Nova" w:hAnsi="Arial" w:cs="Arial"/>
                <w:bCs/>
                <w:noProof/>
                <w:sz w:val="22"/>
                <w:szCs w:val="22"/>
              </w:rPr>
              <w:drawing>
                <wp:inline distT="0" distB="0" distL="0" distR="0" wp14:anchorId="61AA7AEE" wp14:editId="2A08C913">
                  <wp:extent cx="2175642" cy="149520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179765" cy="1498040"/>
                          </a:xfrm>
                          <a:prstGeom prst="rect">
                            <a:avLst/>
                          </a:prstGeom>
                          <a:noFill/>
                          <a:ln>
                            <a:noFill/>
                          </a:ln>
                        </pic:spPr>
                      </pic:pic>
                    </a:graphicData>
                  </a:graphic>
                </wp:inline>
              </w:drawing>
            </w:r>
          </w:p>
        </w:tc>
      </w:tr>
      <w:tr w:rsidR="008F00FB" w14:paraId="7D825ADB" w14:textId="77777777" w:rsidTr="00B966E4">
        <w:trPr>
          <w:jc w:val="center"/>
        </w:trPr>
        <w:tc>
          <w:tcPr>
            <w:tcW w:w="2378" w:type="dxa"/>
            <w:shd w:val="clear" w:color="auto" w:fill="F2F2F2" w:themeFill="background1" w:themeFillShade="F2"/>
          </w:tcPr>
          <w:p w14:paraId="6BB9E373" w14:textId="420C58BA" w:rsidR="00AA0677"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Hacienda Gracias a Dios, Villerías, 20190 Aguascalientes, Ags.</w:t>
            </w:r>
          </w:p>
          <w:p w14:paraId="1A85FBFC" w14:textId="0AC53552" w:rsidR="008F00FB" w:rsidRPr="00AA0677" w:rsidRDefault="008F00FB" w:rsidP="005C192D">
            <w:pPr>
              <w:tabs>
                <w:tab w:val="left" w:pos="567"/>
              </w:tabs>
              <w:spacing w:line="360" w:lineRule="auto"/>
              <w:ind w:right="36"/>
              <w:jc w:val="both"/>
              <w:rPr>
                <w:rFonts w:ascii="Arial" w:eastAsia="Arial Nova" w:hAnsi="Arial" w:cs="Arial"/>
                <w:bCs/>
                <w:sz w:val="18"/>
                <w:szCs w:val="18"/>
              </w:rPr>
            </w:pPr>
            <w:proofErr w:type="gramStart"/>
            <w:r>
              <w:rPr>
                <w:rFonts w:ascii="Arial" w:eastAsia="Arial Nova" w:hAnsi="Arial" w:cs="Arial"/>
                <w:bCs/>
                <w:sz w:val="18"/>
                <w:szCs w:val="18"/>
              </w:rPr>
              <w:t>21.883959,-</w:t>
            </w:r>
            <w:proofErr w:type="gramEnd"/>
            <w:r>
              <w:rPr>
                <w:rFonts w:ascii="Arial" w:eastAsia="Arial Nova" w:hAnsi="Arial" w:cs="Arial"/>
                <w:bCs/>
                <w:sz w:val="18"/>
                <w:szCs w:val="18"/>
              </w:rPr>
              <w:t>102.247529</w:t>
            </w:r>
          </w:p>
        </w:tc>
        <w:tc>
          <w:tcPr>
            <w:tcW w:w="4001" w:type="dxa"/>
            <w:shd w:val="clear" w:color="auto" w:fill="F2F2F2" w:themeFill="background1" w:themeFillShade="F2"/>
          </w:tcPr>
          <w:p w14:paraId="2120AC65" w14:textId="059BEFC9" w:rsidR="00AA0677" w:rsidRPr="00AA0677" w:rsidRDefault="00AA0677" w:rsidP="00B966E4">
            <w:pPr>
              <w:tabs>
                <w:tab w:val="left" w:pos="567"/>
              </w:tabs>
              <w:spacing w:line="360" w:lineRule="auto"/>
              <w:ind w:right="36"/>
              <w:jc w:val="center"/>
              <w:rPr>
                <w:rFonts w:ascii="Arial" w:eastAsia="Arial Nova" w:hAnsi="Arial" w:cs="Arial"/>
                <w:bCs/>
                <w:noProof/>
                <w:sz w:val="22"/>
                <w:szCs w:val="22"/>
              </w:rPr>
            </w:pPr>
            <w:r w:rsidRPr="00AA0677">
              <w:rPr>
                <w:rFonts w:ascii="Arial" w:eastAsia="Arial Nova" w:hAnsi="Arial" w:cs="Arial"/>
                <w:bCs/>
                <w:noProof/>
                <w:sz w:val="22"/>
                <w:szCs w:val="22"/>
              </w:rPr>
              <w:drawing>
                <wp:inline distT="0" distB="0" distL="0" distR="0" wp14:anchorId="47171B63" wp14:editId="5E40027F">
                  <wp:extent cx="2306472" cy="1290692"/>
                  <wp:effectExtent l="0" t="0" r="0" b="508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15016" cy="1295473"/>
                          </a:xfrm>
                          <a:prstGeom prst="rect">
                            <a:avLst/>
                          </a:prstGeom>
                          <a:noFill/>
                          <a:ln>
                            <a:noFill/>
                          </a:ln>
                        </pic:spPr>
                      </pic:pic>
                    </a:graphicData>
                  </a:graphic>
                </wp:inline>
              </w:drawing>
            </w:r>
          </w:p>
        </w:tc>
      </w:tr>
      <w:tr w:rsidR="008F00FB" w14:paraId="3BFC9977" w14:textId="77777777" w:rsidTr="00B966E4">
        <w:trPr>
          <w:jc w:val="center"/>
        </w:trPr>
        <w:tc>
          <w:tcPr>
            <w:tcW w:w="2378" w:type="dxa"/>
            <w:shd w:val="clear" w:color="auto" w:fill="F2F2F2" w:themeFill="background1" w:themeFillShade="F2"/>
          </w:tcPr>
          <w:p w14:paraId="6DD73AC3"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lastRenderedPageBreak/>
              <w:t>Carlos M. Bustamante 140 Emiliano Zapata</w:t>
            </w:r>
          </w:p>
          <w:p w14:paraId="6BA54BEF" w14:textId="238E6BD4"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21.8537454668903938, 102.254717743966625</w:t>
            </w:r>
          </w:p>
        </w:tc>
        <w:tc>
          <w:tcPr>
            <w:tcW w:w="4001" w:type="dxa"/>
            <w:shd w:val="clear" w:color="auto" w:fill="F2F2F2" w:themeFill="background1" w:themeFillShade="F2"/>
          </w:tcPr>
          <w:p w14:paraId="3F5F0982" w14:textId="41327986"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206AC352" wp14:editId="4EA4FA37">
                  <wp:extent cx="2309860" cy="147395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320794" cy="1480935"/>
                          </a:xfrm>
                          <a:prstGeom prst="rect">
                            <a:avLst/>
                          </a:prstGeom>
                          <a:noFill/>
                          <a:ln>
                            <a:noFill/>
                          </a:ln>
                        </pic:spPr>
                      </pic:pic>
                    </a:graphicData>
                  </a:graphic>
                </wp:inline>
              </w:drawing>
            </w:r>
          </w:p>
        </w:tc>
      </w:tr>
      <w:tr w:rsidR="008F00FB" w14:paraId="576C669C" w14:textId="77777777" w:rsidTr="00B966E4">
        <w:trPr>
          <w:jc w:val="center"/>
        </w:trPr>
        <w:tc>
          <w:tcPr>
            <w:tcW w:w="2378" w:type="dxa"/>
            <w:shd w:val="clear" w:color="auto" w:fill="F2F2F2" w:themeFill="background1" w:themeFillShade="F2"/>
          </w:tcPr>
          <w:p w14:paraId="3244D311"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 xml:space="preserve">José </w:t>
            </w:r>
            <w:proofErr w:type="spellStart"/>
            <w:r>
              <w:rPr>
                <w:rFonts w:ascii="Arial" w:eastAsia="Arial Nova" w:hAnsi="Arial" w:cs="Arial"/>
                <w:bCs/>
                <w:sz w:val="18"/>
                <w:szCs w:val="18"/>
              </w:rPr>
              <w:t>Gonzalez</w:t>
            </w:r>
            <w:proofErr w:type="spellEnd"/>
            <w:r>
              <w:rPr>
                <w:rFonts w:ascii="Arial" w:eastAsia="Arial Nova" w:hAnsi="Arial" w:cs="Arial"/>
                <w:bCs/>
                <w:sz w:val="18"/>
                <w:szCs w:val="18"/>
              </w:rPr>
              <w:t xml:space="preserve"> Carrillo 331 Emiliano Zapata</w:t>
            </w:r>
          </w:p>
          <w:p w14:paraId="3C9A4E52"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20298 Aguascalientes, Ags.</w:t>
            </w:r>
          </w:p>
          <w:p w14:paraId="43B2E5F1" w14:textId="4229510F"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21.854031, - 102.253272</w:t>
            </w:r>
          </w:p>
        </w:tc>
        <w:tc>
          <w:tcPr>
            <w:tcW w:w="4001" w:type="dxa"/>
            <w:shd w:val="clear" w:color="auto" w:fill="F2F2F2" w:themeFill="background1" w:themeFillShade="F2"/>
          </w:tcPr>
          <w:p w14:paraId="412C314E" w14:textId="3F22ADE4"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6B4BC737" wp14:editId="149E7105">
                  <wp:extent cx="2320120" cy="1677998"/>
                  <wp:effectExtent l="0" t="0" r="444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25980" cy="1682236"/>
                          </a:xfrm>
                          <a:prstGeom prst="rect">
                            <a:avLst/>
                          </a:prstGeom>
                          <a:noFill/>
                          <a:ln>
                            <a:noFill/>
                          </a:ln>
                        </pic:spPr>
                      </pic:pic>
                    </a:graphicData>
                  </a:graphic>
                </wp:inline>
              </w:drawing>
            </w:r>
          </w:p>
        </w:tc>
      </w:tr>
      <w:tr w:rsidR="008F00FB" w14:paraId="131C732C" w14:textId="77777777" w:rsidTr="00B966E4">
        <w:trPr>
          <w:jc w:val="center"/>
        </w:trPr>
        <w:tc>
          <w:tcPr>
            <w:tcW w:w="2378" w:type="dxa"/>
            <w:shd w:val="clear" w:color="auto" w:fill="F2F2F2" w:themeFill="background1" w:themeFillShade="F2"/>
          </w:tcPr>
          <w:p w14:paraId="42E0E60D"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Fraternidad 102</w:t>
            </w:r>
          </w:p>
          <w:p w14:paraId="6A371A7C"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Solidaridad I</w:t>
            </w:r>
          </w:p>
          <w:p w14:paraId="7CA42025"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20190 Aguascalientes, Ags.</w:t>
            </w:r>
          </w:p>
          <w:p w14:paraId="18901FC5" w14:textId="1CF9B316" w:rsidR="008F00FB" w:rsidRDefault="008F00FB" w:rsidP="005C192D">
            <w:pPr>
              <w:tabs>
                <w:tab w:val="left" w:pos="567"/>
              </w:tabs>
              <w:spacing w:line="360" w:lineRule="auto"/>
              <w:ind w:right="36"/>
              <w:jc w:val="both"/>
              <w:rPr>
                <w:rFonts w:ascii="Arial" w:eastAsia="Arial Nova" w:hAnsi="Arial" w:cs="Arial"/>
                <w:bCs/>
                <w:sz w:val="18"/>
                <w:szCs w:val="18"/>
              </w:rPr>
            </w:pPr>
            <w:proofErr w:type="gramStart"/>
            <w:r>
              <w:rPr>
                <w:rFonts w:ascii="Arial" w:eastAsia="Arial Nova" w:hAnsi="Arial" w:cs="Arial"/>
                <w:bCs/>
                <w:sz w:val="18"/>
                <w:szCs w:val="18"/>
              </w:rPr>
              <w:t>21.871183,-</w:t>
            </w:r>
            <w:proofErr w:type="gramEnd"/>
            <w:r>
              <w:rPr>
                <w:rFonts w:ascii="Arial" w:eastAsia="Arial Nova" w:hAnsi="Arial" w:cs="Arial"/>
                <w:bCs/>
                <w:sz w:val="18"/>
                <w:szCs w:val="18"/>
              </w:rPr>
              <w:t>102.243245</w:t>
            </w:r>
          </w:p>
        </w:tc>
        <w:tc>
          <w:tcPr>
            <w:tcW w:w="4001" w:type="dxa"/>
            <w:shd w:val="clear" w:color="auto" w:fill="F2F2F2" w:themeFill="background1" w:themeFillShade="F2"/>
          </w:tcPr>
          <w:p w14:paraId="6C1F9823" w14:textId="30FA72C2"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619D8DD8" wp14:editId="6126DEB6">
                  <wp:extent cx="2361062" cy="1442243"/>
                  <wp:effectExtent l="0" t="0" r="127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79976" cy="1453796"/>
                          </a:xfrm>
                          <a:prstGeom prst="rect">
                            <a:avLst/>
                          </a:prstGeom>
                          <a:noFill/>
                          <a:ln>
                            <a:noFill/>
                          </a:ln>
                        </pic:spPr>
                      </pic:pic>
                    </a:graphicData>
                  </a:graphic>
                </wp:inline>
              </w:drawing>
            </w:r>
          </w:p>
        </w:tc>
      </w:tr>
      <w:tr w:rsidR="008F00FB" w14:paraId="286C4F0F" w14:textId="77777777" w:rsidTr="00B966E4">
        <w:trPr>
          <w:jc w:val="center"/>
        </w:trPr>
        <w:tc>
          <w:tcPr>
            <w:tcW w:w="2378" w:type="dxa"/>
            <w:shd w:val="clear" w:color="auto" w:fill="F2F2F2" w:themeFill="background1" w:themeFillShade="F2"/>
          </w:tcPr>
          <w:p w14:paraId="31B762EA"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Redactores 145, Periodistas, 20294 Aguascalientes, Ags.</w:t>
            </w:r>
          </w:p>
          <w:p w14:paraId="25E7D2BD" w14:textId="678A9913"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21.853053571506837, - 102.2448752787308066</w:t>
            </w:r>
          </w:p>
        </w:tc>
        <w:tc>
          <w:tcPr>
            <w:tcW w:w="4001" w:type="dxa"/>
            <w:shd w:val="clear" w:color="auto" w:fill="F2F2F2" w:themeFill="background1" w:themeFillShade="F2"/>
          </w:tcPr>
          <w:p w14:paraId="498C5A2D" w14:textId="32FFF24B"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6A14897E" wp14:editId="628F0B7A">
                  <wp:extent cx="2429302" cy="1341444"/>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57600" cy="1357070"/>
                          </a:xfrm>
                          <a:prstGeom prst="rect">
                            <a:avLst/>
                          </a:prstGeom>
                          <a:noFill/>
                          <a:ln>
                            <a:noFill/>
                          </a:ln>
                        </pic:spPr>
                      </pic:pic>
                    </a:graphicData>
                  </a:graphic>
                </wp:inline>
              </w:drawing>
            </w:r>
          </w:p>
        </w:tc>
      </w:tr>
      <w:tr w:rsidR="008F00FB" w14:paraId="2CB6FB7E" w14:textId="77777777" w:rsidTr="00B966E4">
        <w:trPr>
          <w:jc w:val="center"/>
        </w:trPr>
        <w:tc>
          <w:tcPr>
            <w:tcW w:w="2378" w:type="dxa"/>
            <w:shd w:val="clear" w:color="auto" w:fill="F2F2F2" w:themeFill="background1" w:themeFillShade="F2"/>
          </w:tcPr>
          <w:p w14:paraId="5A8E8FC4" w14:textId="3DD50B09"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Villa de Jesús María 203 Villerías</w:t>
            </w:r>
          </w:p>
          <w:p w14:paraId="44F1978B" w14:textId="77777777" w:rsidR="008F00FB" w:rsidRDefault="008F00FB" w:rsidP="005C192D">
            <w:pPr>
              <w:tabs>
                <w:tab w:val="left" w:pos="567"/>
              </w:tabs>
              <w:spacing w:line="360" w:lineRule="auto"/>
              <w:ind w:right="36"/>
              <w:jc w:val="both"/>
              <w:rPr>
                <w:rFonts w:ascii="Arial" w:eastAsia="Arial Nova" w:hAnsi="Arial" w:cs="Arial"/>
                <w:bCs/>
                <w:sz w:val="18"/>
                <w:szCs w:val="18"/>
              </w:rPr>
            </w:pPr>
            <w:r>
              <w:rPr>
                <w:rFonts w:ascii="Arial" w:eastAsia="Arial Nova" w:hAnsi="Arial" w:cs="Arial"/>
                <w:bCs/>
                <w:sz w:val="18"/>
                <w:szCs w:val="18"/>
              </w:rPr>
              <w:t>20190 Aguascalientes, Ags.</w:t>
            </w:r>
          </w:p>
          <w:p w14:paraId="081A0450" w14:textId="2872876B" w:rsidR="008F00FB" w:rsidRDefault="008F00FB" w:rsidP="005C192D">
            <w:pPr>
              <w:tabs>
                <w:tab w:val="left" w:pos="567"/>
              </w:tabs>
              <w:spacing w:line="360" w:lineRule="auto"/>
              <w:ind w:right="36"/>
              <w:jc w:val="both"/>
              <w:rPr>
                <w:rFonts w:ascii="Arial" w:eastAsia="Arial Nova" w:hAnsi="Arial" w:cs="Arial"/>
                <w:bCs/>
                <w:sz w:val="18"/>
                <w:szCs w:val="18"/>
              </w:rPr>
            </w:pPr>
            <w:proofErr w:type="gramStart"/>
            <w:r>
              <w:rPr>
                <w:rFonts w:ascii="Arial" w:eastAsia="Arial Nova" w:hAnsi="Arial" w:cs="Arial"/>
                <w:bCs/>
                <w:sz w:val="18"/>
                <w:szCs w:val="18"/>
              </w:rPr>
              <w:t>21.883451,-</w:t>
            </w:r>
            <w:proofErr w:type="gramEnd"/>
            <w:r>
              <w:rPr>
                <w:rFonts w:ascii="Arial" w:eastAsia="Arial Nova" w:hAnsi="Arial" w:cs="Arial"/>
                <w:bCs/>
                <w:sz w:val="18"/>
                <w:szCs w:val="18"/>
              </w:rPr>
              <w:t>102.249112</w:t>
            </w:r>
          </w:p>
        </w:tc>
        <w:tc>
          <w:tcPr>
            <w:tcW w:w="4001" w:type="dxa"/>
            <w:shd w:val="clear" w:color="auto" w:fill="F2F2F2" w:themeFill="background1" w:themeFillShade="F2"/>
          </w:tcPr>
          <w:p w14:paraId="6924329F" w14:textId="693F6F84"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1F785A78" wp14:editId="3B8EC6CB">
                  <wp:extent cx="2347415" cy="1553492"/>
                  <wp:effectExtent l="0" t="0" r="0" b="889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2605" cy="1563545"/>
                          </a:xfrm>
                          <a:prstGeom prst="rect">
                            <a:avLst/>
                          </a:prstGeom>
                          <a:noFill/>
                          <a:ln>
                            <a:noFill/>
                          </a:ln>
                        </pic:spPr>
                      </pic:pic>
                    </a:graphicData>
                  </a:graphic>
                </wp:inline>
              </w:drawing>
            </w:r>
          </w:p>
        </w:tc>
      </w:tr>
      <w:tr w:rsidR="008F00FB" w14:paraId="4313B3D9" w14:textId="77777777" w:rsidTr="00B966E4">
        <w:trPr>
          <w:jc w:val="center"/>
        </w:trPr>
        <w:tc>
          <w:tcPr>
            <w:tcW w:w="2378" w:type="dxa"/>
            <w:shd w:val="clear" w:color="auto" w:fill="F2F2F2" w:themeFill="background1" w:themeFillShade="F2"/>
          </w:tcPr>
          <w:p w14:paraId="2F9EB25C" w14:textId="77777777" w:rsidR="008F00FB" w:rsidRDefault="008F00FB" w:rsidP="005C192D">
            <w:pPr>
              <w:tabs>
                <w:tab w:val="left" w:pos="567"/>
              </w:tabs>
              <w:spacing w:line="360" w:lineRule="auto"/>
              <w:ind w:right="36"/>
              <w:jc w:val="both"/>
              <w:rPr>
                <w:rFonts w:ascii="Arial" w:eastAsia="Arial Nova" w:hAnsi="Arial" w:cs="Arial"/>
                <w:bCs/>
                <w:sz w:val="18"/>
                <w:szCs w:val="18"/>
              </w:rPr>
            </w:pPr>
          </w:p>
        </w:tc>
        <w:tc>
          <w:tcPr>
            <w:tcW w:w="4001" w:type="dxa"/>
            <w:shd w:val="clear" w:color="auto" w:fill="F2F2F2" w:themeFill="background1" w:themeFillShade="F2"/>
          </w:tcPr>
          <w:p w14:paraId="762D4DEF" w14:textId="770204F3"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2DEB072E" wp14:editId="6D722BDB">
                  <wp:extent cx="2402006" cy="1539406"/>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12860" cy="1546362"/>
                          </a:xfrm>
                          <a:prstGeom prst="rect">
                            <a:avLst/>
                          </a:prstGeom>
                          <a:noFill/>
                          <a:ln>
                            <a:noFill/>
                          </a:ln>
                        </pic:spPr>
                      </pic:pic>
                    </a:graphicData>
                  </a:graphic>
                </wp:inline>
              </w:drawing>
            </w:r>
          </w:p>
        </w:tc>
      </w:tr>
      <w:tr w:rsidR="008F00FB" w14:paraId="2DE6621D" w14:textId="77777777" w:rsidTr="00B966E4">
        <w:trPr>
          <w:jc w:val="center"/>
        </w:trPr>
        <w:tc>
          <w:tcPr>
            <w:tcW w:w="2378" w:type="dxa"/>
            <w:shd w:val="clear" w:color="auto" w:fill="F2F2F2" w:themeFill="background1" w:themeFillShade="F2"/>
          </w:tcPr>
          <w:p w14:paraId="7E89C417" w14:textId="77777777" w:rsidR="008F00FB" w:rsidRDefault="008F00FB" w:rsidP="005C192D">
            <w:pPr>
              <w:tabs>
                <w:tab w:val="left" w:pos="567"/>
              </w:tabs>
              <w:spacing w:line="360" w:lineRule="auto"/>
              <w:ind w:right="36"/>
              <w:jc w:val="both"/>
              <w:rPr>
                <w:rFonts w:ascii="Arial" w:eastAsia="Arial Nova" w:hAnsi="Arial" w:cs="Arial"/>
                <w:bCs/>
                <w:sz w:val="18"/>
                <w:szCs w:val="18"/>
              </w:rPr>
            </w:pPr>
          </w:p>
        </w:tc>
        <w:tc>
          <w:tcPr>
            <w:tcW w:w="4001" w:type="dxa"/>
            <w:shd w:val="clear" w:color="auto" w:fill="F2F2F2" w:themeFill="background1" w:themeFillShade="F2"/>
          </w:tcPr>
          <w:p w14:paraId="0634AD3B" w14:textId="21A6A6D1"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67CA6C00" wp14:editId="6FB952B1">
                  <wp:extent cx="2456597" cy="1445832"/>
                  <wp:effectExtent l="0" t="0" r="127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70309" cy="1453902"/>
                          </a:xfrm>
                          <a:prstGeom prst="rect">
                            <a:avLst/>
                          </a:prstGeom>
                          <a:noFill/>
                          <a:ln>
                            <a:noFill/>
                          </a:ln>
                        </pic:spPr>
                      </pic:pic>
                    </a:graphicData>
                  </a:graphic>
                </wp:inline>
              </w:drawing>
            </w:r>
          </w:p>
        </w:tc>
      </w:tr>
      <w:tr w:rsidR="008F00FB" w14:paraId="5D4159DE" w14:textId="77777777" w:rsidTr="00B966E4">
        <w:trPr>
          <w:jc w:val="center"/>
        </w:trPr>
        <w:tc>
          <w:tcPr>
            <w:tcW w:w="2378" w:type="dxa"/>
            <w:shd w:val="clear" w:color="auto" w:fill="F2F2F2" w:themeFill="background1" w:themeFillShade="F2"/>
          </w:tcPr>
          <w:p w14:paraId="41EA6B11" w14:textId="77777777" w:rsidR="008F00FB" w:rsidRDefault="008F00FB" w:rsidP="005C192D">
            <w:pPr>
              <w:tabs>
                <w:tab w:val="left" w:pos="567"/>
              </w:tabs>
              <w:spacing w:line="360" w:lineRule="auto"/>
              <w:ind w:right="36"/>
              <w:jc w:val="both"/>
              <w:rPr>
                <w:rFonts w:ascii="Arial" w:eastAsia="Arial Nova" w:hAnsi="Arial" w:cs="Arial"/>
                <w:bCs/>
                <w:sz w:val="18"/>
                <w:szCs w:val="18"/>
              </w:rPr>
            </w:pPr>
          </w:p>
        </w:tc>
        <w:tc>
          <w:tcPr>
            <w:tcW w:w="4001" w:type="dxa"/>
            <w:shd w:val="clear" w:color="auto" w:fill="F2F2F2" w:themeFill="background1" w:themeFillShade="F2"/>
          </w:tcPr>
          <w:p w14:paraId="591A33C8" w14:textId="6E810176"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67CC3F97" wp14:editId="6710FECA">
                  <wp:extent cx="2470245" cy="1346218"/>
                  <wp:effectExtent l="0" t="0" r="635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86869" cy="1355277"/>
                          </a:xfrm>
                          <a:prstGeom prst="rect">
                            <a:avLst/>
                          </a:prstGeom>
                          <a:noFill/>
                          <a:ln>
                            <a:noFill/>
                          </a:ln>
                        </pic:spPr>
                      </pic:pic>
                    </a:graphicData>
                  </a:graphic>
                </wp:inline>
              </w:drawing>
            </w:r>
          </w:p>
        </w:tc>
      </w:tr>
      <w:tr w:rsidR="008F00FB" w14:paraId="46FBB926" w14:textId="77777777" w:rsidTr="00B966E4">
        <w:trPr>
          <w:jc w:val="center"/>
        </w:trPr>
        <w:tc>
          <w:tcPr>
            <w:tcW w:w="2378" w:type="dxa"/>
            <w:shd w:val="clear" w:color="auto" w:fill="F2F2F2" w:themeFill="background1" w:themeFillShade="F2"/>
          </w:tcPr>
          <w:p w14:paraId="57E1D1BF" w14:textId="77777777" w:rsidR="008F00FB" w:rsidRDefault="008F00FB" w:rsidP="005C192D">
            <w:pPr>
              <w:tabs>
                <w:tab w:val="left" w:pos="567"/>
              </w:tabs>
              <w:spacing w:line="360" w:lineRule="auto"/>
              <w:ind w:right="36"/>
              <w:jc w:val="both"/>
              <w:rPr>
                <w:rFonts w:ascii="Arial" w:eastAsia="Arial Nova" w:hAnsi="Arial" w:cs="Arial"/>
                <w:bCs/>
                <w:sz w:val="18"/>
                <w:szCs w:val="18"/>
              </w:rPr>
            </w:pPr>
          </w:p>
        </w:tc>
        <w:tc>
          <w:tcPr>
            <w:tcW w:w="4001" w:type="dxa"/>
            <w:shd w:val="clear" w:color="auto" w:fill="F2F2F2" w:themeFill="background1" w:themeFillShade="F2"/>
          </w:tcPr>
          <w:p w14:paraId="0D38615C" w14:textId="15D53CD1"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7CBF24B2" wp14:editId="6F6DFFB5">
                  <wp:extent cx="2429302" cy="1605752"/>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58427" cy="1625004"/>
                          </a:xfrm>
                          <a:prstGeom prst="rect">
                            <a:avLst/>
                          </a:prstGeom>
                          <a:noFill/>
                          <a:ln>
                            <a:noFill/>
                          </a:ln>
                        </pic:spPr>
                      </pic:pic>
                    </a:graphicData>
                  </a:graphic>
                </wp:inline>
              </w:drawing>
            </w:r>
          </w:p>
        </w:tc>
      </w:tr>
      <w:tr w:rsidR="008F00FB" w14:paraId="74FBCEF1" w14:textId="77777777" w:rsidTr="00B966E4">
        <w:trPr>
          <w:jc w:val="center"/>
        </w:trPr>
        <w:tc>
          <w:tcPr>
            <w:tcW w:w="2378" w:type="dxa"/>
            <w:shd w:val="clear" w:color="auto" w:fill="F2F2F2" w:themeFill="background1" w:themeFillShade="F2"/>
          </w:tcPr>
          <w:p w14:paraId="12838E87" w14:textId="77777777" w:rsidR="008F00FB" w:rsidRDefault="008F00FB" w:rsidP="005C192D">
            <w:pPr>
              <w:tabs>
                <w:tab w:val="left" w:pos="567"/>
              </w:tabs>
              <w:spacing w:line="360" w:lineRule="auto"/>
              <w:ind w:right="36"/>
              <w:jc w:val="both"/>
              <w:rPr>
                <w:rFonts w:ascii="Arial" w:eastAsia="Arial Nova" w:hAnsi="Arial" w:cs="Arial"/>
                <w:bCs/>
                <w:sz w:val="18"/>
                <w:szCs w:val="18"/>
              </w:rPr>
            </w:pPr>
          </w:p>
        </w:tc>
        <w:tc>
          <w:tcPr>
            <w:tcW w:w="4001" w:type="dxa"/>
            <w:shd w:val="clear" w:color="auto" w:fill="F2F2F2" w:themeFill="background1" w:themeFillShade="F2"/>
          </w:tcPr>
          <w:p w14:paraId="5BFF8771" w14:textId="0DCF851C"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6175AAF3" wp14:editId="4841624F">
                  <wp:extent cx="2265529" cy="1442025"/>
                  <wp:effectExtent l="0" t="0" r="1905" b="635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0078" cy="1451286"/>
                          </a:xfrm>
                          <a:prstGeom prst="rect">
                            <a:avLst/>
                          </a:prstGeom>
                          <a:noFill/>
                          <a:ln>
                            <a:noFill/>
                          </a:ln>
                        </pic:spPr>
                      </pic:pic>
                    </a:graphicData>
                  </a:graphic>
                </wp:inline>
              </w:drawing>
            </w:r>
          </w:p>
        </w:tc>
      </w:tr>
      <w:tr w:rsidR="008F00FB" w14:paraId="07D37629" w14:textId="77777777" w:rsidTr="00B966E4">
        <w:trPr>
          <w:jc w:val="center"/>
        </w:trPr>
        <w:tc>
          <w:tcPr>
            <w:tcW w:w="2378" w:type="dxa"/>
            <w:shd w:val="clear" w:color="auto" w:fill="F2F2F2" w:themeFill="background1" w:themeFillShade="F2"/>
          </w:tcPr>
          <w:p w14:paraId="6A0DD29D" w14:textId="77777777" w:rsidR="008F00FB" w:rsidRDefault="008F00FB" w:rsidP="005C192D">
            <w:pPr>
              <w:tabs>
                <w:tab w:val="left" w:pos="567"/>
              </w:tabs>
              <w:spacing w:line="360" w:lineRule="auto"/>
              <w:ind w:right="36"/>
              <w:jc w:val="both"/>
              <w:rPr>
                <w:rFonts w:ascii="Arial" w:eastAsia="Arial Nova" w:hAnsi="Arial" w:cs="Arial"/>
                <w:bCs/>
                <w:sz w:val="18"/>
                <w:szCs w:val="18"/>
              </w:rPr>
            </w:pPr>
          </w:p>
        </w:tc>
        <w:tc>
          <w:tcPr>
            <w:tcW w:w="4001" w:type="dxa"/>
            <w:shd w:val="clear" w:color="auto" w:fill="F2F2F2" w:themeFill="background1" w:themeFillShade="F2"/>
          </w:tcPr>
          <w:p w14:paraId="2F55C0D5" w14:textId="53F6B2D9"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1AA90448" wp14:editId="4B1B101A">
                  <wp:extent cx="2364482" cy="1847146"/>
                  <wp:effectExtent l="0" t="0" r="0" b="127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79836" cy="1859141"/>
                          </a:xfrm>
                          <a:prstGeom prst="rect">
                            <a:avLst/>
                          </a:prstGeom>
                          <a:noFill/>
                          <a:ln>
                            <a:noFill/>
                          </a:ln>
                        </pic:spPr>
                      </pic:pic>
                    </a:graphicData>
                  </a:graphic>
                </wp:inline>
              </w:drawing>
            </w:r>
          </w:p>
        </w:tc>
      </w:tr>
      <w:tr w:rsidR="008F00FB" w14:paraId="66A602C9" w14:textId="77777777" w:rsidTr="00B966E4">
        <w:trPr>
          <w:jc w:val="center"/>
        </w:trPr>
        <w:tc>
          <w:tcPr>
            <w:tcW w:w="2378" w:type="dxa"/>
            <w:shd w:val="clear" w:color="auto" w:fill="F2F2F2" w:themeFill="background1" w:themeFillShade="F2"/>
          </w:tcPr>
          <w:p w14:paraId="334E4665" w14:textId="77777777" w:rsidR="008F00FB" w:rsidRDefault="008F00FB" w:rsidP="005C192D">
            <w:pPr>
              <w:tabs>
                <w:tab w:val="left" w:pos="567"/>
              </w:tabs>
              <w:spacing w:line="360" w:lineRule="auto"/>
              <w:ind w:right="36"/>
              <w:jc w:val="both"/>
              <w:rPr>
                <w:rFonts w:ascii="Arial" w:eastAsia="Arial Nova" w:hAnsi="Arial" w:cs="Arial"/>
                <w:bCs/>
                <w:sz w:val="18"/>
                <w:szCs w:val="18"/>
              </w:rPr>
            </w:pPr>
          </w:p>
        </w:tc>
        <w:tc>
          <w:tcPr>
            <w:tcW w:w="4001" w:type="dxa"/>
            <w:shd w:val="clear" w:color="auto" w:fill="F2F2F2" w:themeFill="background1" w:themeFillShade="F2"/>
          </w:tcPr>
          <w:p w14:paraId="5CEF6296" w14:textId="2875BE27" w:rsidR="008F00FB" w:rsidRPr="00AA0677" w:rsidRDefault="008F00FB" w:rsidP="00B966E4">
            <w:pPr>
              <w:tabs>
                <w:tab w:val="left" w:pos="567"/>
              </w:tabs>
              <w:spacing w:line="360" w:lineRule="auto"/>
              <w:ind w:right="36"/>
              <w:jc w:val="center"/>
              <w:rPr>
                <w:rFonts w:ascii="Arial" w:eastAsia="Arial Nova" w:hAnsi="Arial" w:cs="Arial"/>
                <w:bCs/>
                <w:noProof/>
                <w:sz w:val="22"/>
                <w:szCs w:val="22"/>
              </w:rPr>
            </w:pPr>
            <w:r w:rsidRPr="008F00FB">
              <w:rPr>
                <w:rFonts w:ascii="Arial" w:eastAsia="Arial Nova" w:hAnsi="Arial" w:cs="Arial"/>
                <w:bCs/>
                <w:noProof/>
                <w:sz w:val="22"/>
                <w:szCs w:val="22"/>
              </w:rPr>
              <w:drawing>
                <wp:inline distT="0" distB="0" distL="0" distR="0" wp14:anchorId="2FCDC759" wp14:editId="1D3C56E8">
                  <wp:extent cx="1923898" cy="2018668"/>
                  <wp:effectExtent l="0" t="0" r="635" b="63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39515" cy="2035054"/>
                          </a:xfrm>
                          <a:prstGeom prst="rect">
                            <a:avLst/>
                          </a:prstGeom>
                          <a:noFill/>
                          <a:ln>
                            <a:noFill/>
                          </a:ln>
                        </pic:spPr>
                      </pic:pic>
                    </a:graphicData>
                  </a:graphic>
                </wp:inline>
              </w:drawing>
            </w:r>
          </w:p>
        </w:tc>
      </w:tr>
    </w:tbl>
    <w:p w14:paraId="34247387" w14:textId="043796CC" w:rsidR="00AA0677" w:rsidRPr="008F00FB" w:rsidRDefault="008F00FB" w:rsidP="005C192D">
      <w:pPr>
        <w:pBdr>
          <w:top w:val="nil"/>
          <w:left w:val="nil"/>
          <w:bottom w:val="nil"/>
          <w:right w:val="nil"/>
          <w:between w:val="nil"/>
        </w:pBdr>
        <w:tabs>
          <w:tab w:val="left" w:pos="567"/>
        </w:tabs>
        <w:spacing w:line="360" w:lineRule="auto"/>
        <w:ind w:right="36"/>
        <w:jc w:val="both"/>
        <w:rPr>
          <w:rFonts w:ascii="Arial" w:eastAsia="Arial Nova" w:hAnsi="Arial" w:cs="Arial"/>
          <w:bCs/>
          <w:sz w:val="22"/>
          <w:szCs w:val="22"/>
        </w:rPr>
      </w:pPr>
      <w:r w:rsidRPr="008F00FB">
        <w:rPr>
          <w:rFonts w:ascii="Arial" w:eastAsia="Arial Nova" w:hAnsi="Arial" w:cs="Arial"/>
          <w:bCs/>
          <w:sz w:val="22"/>
          <w:szCs w:val="22"/>
        </w:rPr>
        <w:lastRenderedPageBreak/>
        <w:t xml:space="preserve">Concluye señalando que, el hecho de que siga existiendo la circulación de la propaganda </w:t>
      </w:r>
      <w:r>
        <w:rPr>
          <w:rFonts w:ascii="Arial" w:eastAsia="Arial Nova" w:hAnsi="Arial" w:cs="Arial"/>
          <w:bCs/>
          <w:sz w:val="22"/>
          <w:szCs w:val="22"/>
        </w:rPr>
        <w:t xml:space="preserve">política de una ciudadana que ya no ostenta la calidad de candidata en este proceso electoral, viola la normativa, además de que el Partido </w:t>
      </w:r>
      <w:r w:rsidR="00B966E4">
        <w:rPr>
          <w:rFonts w:ascii="Arial" w:eastAsia="Arial Nova" w:hAnsi="Arial" w:cs="Arial"/>
          <w:bCs/>
          <w:sz w:val="22"/>
          <w:szCs w:val="22"/>
        </w:rPr>
        <w:t>Acción</w:t>
      </w:r>
      <w:r>
        <w:rPr>
          <w:rFonts w:ascii="Arial" w:eastAsia="Arial Nova" w:hAnsi="Arial" w:cs="Arial"/>
          <w:bCs/>
          <w:sz w:val="22"/>
          <w:szCs w:val="22"/>
        </w:rPr>
        <w:t xml:space="preserve"> Nacional aún no realiza las labores de producción, almacenamiento y distribución de la propa</w:t>
      </w:r>
      <w:r w:rsidR="00B966E4">
        <w:rPr>
          <w:rFonts w:ascii="Arial" w:eastAsia="Arial Nova" w:hAnsi="Arial" w:cs="Arial"/>
          <w:bCs/>
          <w:sz w:val="22"/>
          <w:szCs w:val="22"/>
        </w:rPr>
        <w:t>ganda de quien ya no es candidata.</w:t>
      </w:r>
    </w:p>
    <w:p w14:paraId="29316687" w14:textId="77777777" w:rsidR="00B966E4" w:rsidRDefault="00B966E4" w:rsidP="005C192D">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p>
    <w:p w14:paraId="2C2C2F74" w14:textId="63A0C1A3" w:rsidR="003D56A4" w:rsidRDefault="00EA481E" w:rsidP="005C192D">
      <w:pPr>
        <w:pBdr>
          <w:top w:val="nil"/>
          <w:left w:val="nil"/>
          <w:bottom w:val="nil"/>
          <w:right w:val="nil"/>
          <w:between w:val="nil"/>
        </w:pBdr>
        <w:tabs>
          <w:tab w:val="left" w:pos="567"/>
        </w:tabs>
        <w:spacing w:line="360" w:lineRule="auto"/>
        <w:ind w:right="36"/>
        <w:jc w:val="both"/>
        <w:rPr>
          <w:rFonts w:ascii="Arial" w:eastAsia="Arial Nova" w:hAnsi="Arial" w:cs="Arial"/>
          <w:b/>
          <w:sz w:val="22"/>
          <w:szCs w:val="22"/>
        </w:rPr>
      </w:pPr>
      <w:r>
        <w:rPr>
          <w:rFonts w:ascii="Arial" w:eastAsia="Arial Nova" w:hAnsi="Arial" w:cs="Arial"/>
          <w:b/>
          <w:sz w:val="22"/>
          <w:szCs w:val="22"/>
        </w:rPr>
        <w:t>6</w:t>
      </w:r>
      <w:r w:rsidR="005555E4" w:rsidRPr="005833FF">
        <w:rPr>
          <w:rFonts w:ascii="Arial" w:eastAsia="Arial Nova" w:hAnsi="Arial" w:cs="Arial"/>
          <w:b/>
          <w:sz w:val="22"/>
          <w:szCs w:val="22"/>
        </w:rPr>
        <w:t xml:space="preserve">. </w:t>
      </w:r>
      <w:r w:rsidR="003D56A4" w:rsidRPr="005833FF">
        <w:rPr>
          <w:rFonts w:ascii="Arial" w:eastAsia="Arial Nova" w:hAnsi="Arial" w:cs="Arial"/>
          <w:b/>
          <w:sz w:val="22"/>
          <w:szCs w:val="22"/>
        </w:rPr>
        <w:t>ALEGATOS.</w:t>
      </w:r>
    </w:p>
    <w:p w14:paraId="36254624" w14:textId="77777777" w:rsidR="003D56A4" w:rsidRPr="005833FF" w:rsidRDefault="003D56A4" w:rsidP="005C192D">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4F00941E" w14:textId="77777777" w:rsidR="003D56A4" w:rsidRPr="005833FF" w:rsidRDefault="003D56A4" w:rsidP="005C192D">
      <w:pPr>
        <w:spacing w:line="360" w:lineRule="auto"/>
        <w:jc w:val="both"/>
        <w:rPr>
          <w:rFonts w:ascii="Arial" w:hAnsi="Arial" w:cs="Arial"/>
          <w:b/>
          <w:sz w:val="22"/>
          <w:szCs w:val="22"/>
        </w:rPr>
      </w:pPr>
      <w:r w:rsidRPr="005833FF">
        <w:rPr>
          <w:rFonts w:ascii="Arial" w:hAnsi="Arial" w:cs="Arial"/>
          <w:bCs/>
          <w:sz w:val="22"/>
          <w:szCs w:val="22"/>
        </w:rPr>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5833FF">
        <w:rPr>
          <w:rFonts w:ascii="Arial" w:hAnsi="Arial" w:cs="Arial"/>
          <w:b/>
          <w:sz w:val="22"/>
          <w:szCs w:val="22"/>
        </w:rPr>
        <w:t>“ALEGATOS. LA AUTORIDAD ADMINISTRATIVA ELECTORAL DEBE TOMARLOS EN CONSIDERACIÓN AL RESOLVER EL PROCECIDIMIENTO ESPECIAL SANCIONADOR”.</w:t>
      </w:r>
      <w:r w:rsidRPr="005833FF">
        <w:rPr>
          <w:rStyle w:val="Refdenotaalpie"/>
          <w:rFonts w:ascii="Arial" w:eastAsiaTheme="minorEastAsia" w:hAnsi="Arial" w:cs="Arial"/>
          <w:b/>
          <w:sz w:val="22"/>
          <w:szCs w:val="22"/>
        </w:rPr>
        <w:footnoteReference w:id="4"/>
      </w:r>
    </w:p>
    <w:p w14:paraId="643F0FD9" w14:textId="77777777" w:rsidR="003D56A4" w:rsidRPr="005833FF" w:rsidRDefault="003D56A4" w:rsidP="003D56A4">
      <w:pPr>
        <w:spacing w:line="360" w:lineRule="auto"/>
        <w:jc w:val="both"/>
        <w:rPr>
          <w:rFonts w:ascii="Arial" w:hAnsi="Arial" w:cs="Arial"/>
          <w:b/>
          <w:sz w:val="22"/>
          <w:szCs w:val="22"/>
        </w:rPr>
      </w:pPr>
    </w:p>
    <w:p w14:paraId="5EBC439C" w14:textId="1D08C683" w:rsidR="00890653" w:rsidRDefault="009C6BAC" w:rsidP="001D7982">
      <w:pPr>
        <w:pStyle w:val="Prrafodelista"/>
        <w:numPr>
          <w:ilvl w:val="0"/>
          <w:numId w:val="18"/>
        </w:numPr>
        <w:spacing w:line="360" w:lineRule="auto"/>
        <w:jc w:val="both"/>
        <w:rPr>
          <w:rFonts w:ascii="Arial" w:hAnsi="Arial" w:cs="Arial"/>
          <w:bCs/>
          <w:sz w:val="22"/>
          <w:szCs w:val="22"/>
        </w:rPr>
      </w:pPr>
      <w:r w:rsidRPr="001D7982">
        <w:rPr>
          <w:rFonts w:ascii="Arial" w:hAnsi="Arial" w:cs="Arial"/>
          <w:bCs/>
          <w:sz w:val="22"/>
          <w:szCs w:val="22"/>
        </w:rPr>
        <w:t xml:space="preserve">En la audiencia de pruebas y alegatos, </w:t>
      </w:r>
      <w:r w:rsidR="001D7982" w:rsidRPr="001D7982">
        <w:rPr>
          <w:rFonts w:ascii="Arial" w:hAnsi="Arial" w:cs="Arial"/>
          <w:bCs/>
          <w:sz w:val="22"/>
          <w:szCs w:val="22"/>
        </w:rPr>
        <w:t xml:space="preserve">solamente compareció el C. </w:t>
      </w:r>
      <w:r w:rsidR="00B966E4">
        <w:rPr>
          <w:rFonts w:ascii="Arial" w:hAnsi="Arial" w:cs="Arial"/>
          <w:bCs/>
          <w:sz w:val="22"/>
          <w:szCs w:val="22"/>
        </w:rPr>
        <w:t>Enrique Fernando Esparza Salazar</w:t>
      </w:r>
      <w:r w:rsidR="001D7982" w:rsidRPr="001D7982">
        <w:rPr>
          <w:rFonts w:ascii="Arial" w:hAnsi="Arial" w:cs="Arial"/>
          <w:bCs/>
          <w:sz w:val="22"/>
          <w:szCs w:val="22"/>
        </w:rPr>
        <w:t xml:space="preserve">, quien es </w:t>
      </w:r>
      <w:r w:rsidR="00B966E4">
        <w:rPr>
          <w:rFonts w:ascii="Arial" w:hAnsi="Arial" w:cs="Arial"/>
          <w:bCs/>
          <w:sz w:val="22"/>
          <w:szCs w:val="22"/>
        </w:rPr>
        <w:t>autorizado del Partido Acción Nacional, y solicitó la declaración de inexistencia de los agravios vertidos por quien denuncia, ya que no se declara la violación a la ley, derivado de que las lonas fueron colocadas de manera consiente por parte de los dueños de los domicilios; luego afirma estar impedido para solicitar que se remuevan, salvo de ser propia decisión de los particulares o encontrarse cerca de una casilla electoral.</w:t>
      </w:r>
    </w:p>
    <w:p w14:paraId="74B453D9" w14:textId="450197E1" w:rsidR="00B966E4" w:rsidRDefault="00B966E4" w:rsidP="00B966E4">
      <w:pPr>
        <w:pStyle w:val="Prrafodelista"/>
        <w:spacing w:line="360" w:lineRule="auto"/>
        <w:jc w:val="both"/>
        <w:rPr>
          <w:rFonts w:ascii="Arial" w:hAnsi="Arial" w:cs="Arial"/>
          <w:bCs/>
          <w:sz w:val="22"/>
          <w:szCs w:val="22"/>
        </w:rPr>
      </w:pPr>
    </w:p>
    <w:p w14:paraId="692C69E1" w14:textId="3F1BC68D" w:rsidR="00B966E4" w:rsidRPr="001D7982" w:rsidRDefault="00B966E4" w:rsidP="00B966E4">
      <w:pPr>
        <w:pStyle w:val="Prrafodelista"/>
        <w:spacing w:line="360" w:lineRule="auto"/>
        <w:jc w:val="both"/>
        <w:rPr>
          <w:rFonts w:ascii="Arial" w:hAnsi="Arial" w:cs="Arial"/>
          <w:bCs/>
          <w:sz w:val="22"/>
          <w:szCs w:val="22"/>
        </w:rPr>
      </w:pPr>
      <w:r>
        <w:rPr>
          <w:rFonts w:ascii="Arial" w:hAnsi="Arial" w:cs="Arial"/>
          <w:bCs/>
          <w:sz w:val="22"/>
          <w:szCs w:val="22"/>
        </w:rPr>
        <w:t xml:space="preserve">Del mismo modo ofreció la escritura </w:t>
      </w:r>
      <w:r w:rsidR="006924ED">
        <w:rPr>
          <w:rFonts w:ascii="Arial" w:hAnsi="Arial" w:cs="Arial"/>
          <w:bCs/>
          <w:sz w:val="22"/>
          <w:szCs w:val="22"/>
        </w:rPr>
        <w:t>número</w:t>
      </w:r>
      <w:r>
        <w:rPr>
          <w:rFonts w:ascii="Arial" w:hAnsi="Arial" w:cs="Arial"/>
          <w:bCs/>
          <w:sz w:val="22"/>
          <w:szCs w:val="22"/>
        </w:rPr>
        <w:t xml:space="preserve"> treinta mil ochenta y cinco expedida por el notario </w:t>
      </w:r>
      <w:r w:rsidR="006924ED">
        <w:rPr>
          <w:rFonts w:ascii="Arial" w:hAnsi="Arial" w:cs="Arial"/>
          <w:bCs/>
          <w:sz w:val="22"/>
          <w:szCs w:val="22"/>
        </w:rPr>
        <w:t>público</w:t>
      </w:r>
      <w:r>
        <w:rPr>
          <w:rFonts w:ascii="Arial" w:hAnsi="Arial" w:cs="Arial"/>
          <w:bCs/>
          <w:sz w:val="22"/>
          <w:szCs w:val="22"/>
        </w:rPr>
        <w:t xml:space="preserve"> </w:t>
      </w:r>
      <w:r w:rsidR="006924ED">
        <w:rPr>
          <w:rFonts w:ascii="Arial" w:hAnsi="Arial" w:cs="Arial"/>
          <w:bCs/>
          <w:sz w:val="22"/>
          <w:szCs w:val="22"/>
        </w:rPr>
        <w:t>número</w:t>
      </w:r>
      <w:r>
        <w:rPr>
          <w:rFonts w:ascii="Arial" w:hAnsi="Arial" w:cs="Arial"/>
          <w:bCs/>
          <w:sz w:val="22"/>
          <w:szCs w:val="22"/>
        </w:rPr>
        <w:t xml:space="preserve"> seis del Estado de Aguascalientes, en la cual se acredita la inexistencia de las bardas denunciadas.</w:t>
      </w:r>
    </w:p>
    <w:p w14:paraId="6786E370" w14:textId="3CD0279D" w:rsidR="00AE4D00" w:rsidRPr="00AE4D00" w:rsidRDefault="00AE4D00" w:rsidP="00AE4D00">
      <w:pPr>
        <w:spacing w:line="360" w:lineRule="auto"/>
        <w:ind w:left="851" w:right="851"/>
        <w:jc w:val="both"/>
        <w:rPr>
          <w:rFonts w:ascii="Arial" w:hAnsi="Arial" w:cs="Arial"/>
          <w:bCs/>
          <w:i/>
          <w:iCs/>
          <w:sz w:val="22"/>
          <w:szCs w:val="22"/>
        </w:rPr>
      </w:pPr>
    </w:p>
    <w:p w14:paraId="7A531013" w14:textId="3C73301B" w:rsidR="00190AC3" w:rsidRDefault="005833FF"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r w:rsidRPr="005833FF">
        <w:rPr>
          <w:rFonts w:ascii="Arial" w:eastAsia="Arial Nova" w:hAnsi="Arial" w:cs="Arial"/>
          <w:b/>
          <w:sz w:val="22"/>
          <w:szCs w:val="22"/>
        </w:rPr>
        <w:t>7</w:t>
      </w:r>
      <w:r w:rsidR="005555E4" w:rsidRPr="005833FF">
        <w:rPr>
          <w:rFonts w:ascii="Arial" w:eastAsia="Arial Nova" w:hAnsi="Arial" w:cs="Arial"/>
          <w:b/>
          <w:sz w:val="22"/>
          <w:szCs w:val="22"/>
        </w:rPr>
        <w:t xml:space="preserve">. </w:t>
      </w:r>
      <w:r w:rsidR="003D56A4" w:rsidRPr="005833FF">
        <w:rPr>
          <w:rFonts w:ascii="Arial" w:eastAsia="Arial Nova" w:hAnsi="Arial" w:cs="Arial"/>
          <w:b/>
          <w:sz w:val="22"/>
          <w:szCs w:val="22"/>
        </w:rPr>
        <w:t>VALORACI</w:t>
      </w:r>
      <w:r w:rsidR="00CE0C7D" w:rsidRPr="005833FF">
        <w:rPr>
          <w:rFonts w:ascii="Arial" w:eastAsia="Arial Nova" w:hAnsi="Arial" w:cs="Arial"/>
          <w:b/>
          <w:sz w:val="22"/>
          <w:szCs w:val="22"/>
        </w:rPr>
        <w:t>Ó</w:t>
      </w:r>
      <w:r w:rsidR="003D56A4" w:rsidRPr="005833FF">
        <w:rPr>
          <w:rFonts w:ascii="Arial" w:eastAsia="Arial Nova" w:hAnsi="Arial" w:cs="Arial"/>
          <w:b/>
          <w:sz w:val="22"/>
          <w:szCs w:val="22"/>
        </w:rPr>
        <w:t>N DE PRUEBAS.</w:t>
      </w:r>
      <w:r w:rsidR="003D56A4" w:rsidRPr="005833FF">
        <w:rPr>
          <w:rFonts w:ascii="Arial" w:hAnsi="Arial" w:cs="Arial"/>
          <w:sz w:val="22"/>
          <w:szCs w:val="22"/>
        </w:rPr>
        <w:t xml:space="preserve"> </w:t>
      </w:r>
    </w:p>
    <w:p w14:paraId="2A0948E9" w14:textId="413EE8F6" w:rsidR="00266333" w:rsidRDefault="00266333" w:rsidP="00E755EE">
      <w:pPr>
        <w:pBdr>
          <w:top w:val="nil"/>
          <w:left w:val="nil"/>
          <w:bottom w:val="nil"/>
          <w:right w:val="nil"/>
          <w:between w:val="nil"/>
        </w:pBdr>
        <w:tabs>
          <w:tab w:val="left" w:pos="567"/>
        </w:tabs>
        <w:spacing w:line="360" w:lineRule="auto"/>
        <w:ind w:right="36"/>
        <w:jc w:val="both"/>
        <w:rPr>
          <w:rFonts w:ascii="Arial" w:hAnsi="Arial" w:cs="Arial"/>
          <w:sz w:val="22"/>
          <w:szCs w:val="22"/>
        </w:rPr>
      </w:pPr>
    </w:p>
    <w:tbl>
      <w:tblPr>
        <w:tblStyle w:val="Tabladecuadrcula4"/>
        <w:tblW w:w="9497" w:type="dxa"/>
        <w:tblInd w:w="279" w:type="dxa"/>
        <w:tblLook w:val="04A0" w:firstRow="1" w:lastRow="0" w:firstColumn="1" w:lastColumn="0" w:noHBand="0" w:noVBand="1"/>
      </w:tblPr>
      <w:tblGrid>
        <w:gridCol w:w="1483"/>
        <w:gridCol w:w="1352"/>
        <w:gridCol w:w="3463"/>
        <w:gridCol w:w="3199"/>
      </w:tblGrid>
      <w:tr w:rsidR="002F2792" w:rsidRPr="00EC5583" w14:paraId="642AEC7D" w14:textId="77777777" w:rsidTr="002F279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3" w:type="dxa"/>
          </w:tcPr>
          <w:p w14:paraId="5693EDC6" w14:textId="77777777" w:rsidR="002F2792" w:rsidRPr="00EC5583" w:rsidRDefault="002F2792" w:rsidP="00242746">
            <w:pPr>
              <w:jc w:val="both"/>
              <w:rPr>
                <w:rFonts w:ascii="Arial" w:hAnsi="Arial" w:cs="Arial"/>
                <w:sz w:val="20"/>
                <w:szCs w:val="20"/>
              </w:rPr>
            </w:pPr>
            <w:r w:rsidRPr="00EC5583">
              <w:rPr>
                <w:rFonts w:ascii="Arial" w:hAnsi="Arial" w:cs="Arial"/>
                <w:sz w:val="20"/>
                <w:szCs w:val="20"/>
              </w:rPr>
              <w:t>OFERENTE.</w:t>
            </w:r>
          </w:p>
        </w:tc>
        <w:tc>
          <w:tcPr>
            <w:tcW w:w="1352" w:type="dxa"/>
          </w:tcPr>
          <w:p w14:paraId="0415B028" w14:textId="77777777" w:rsidR="002F2792" w:rsidRPr="00EC5583" w:rsidRDefault="002F2792" w:rsidP="00242746">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EC5583">
              <w:rPr>
                <w:rFonts w:ascii="Arial" w:hAnsi="Arial" w:cs="Arial"/>
                <w:sz w:val="20"/>
                <w:szCs w:val="20"/>
              </w:rPr>
              <w:t>PRUEBA.</w:t>
            </w:r>
          </w:p>
        </w:tc>
        <w:tc>
          <w:tcPr>
            <w:tcW w:w="3463" w:type="dxa"/>
          </w:tcPr>
          <w:p w14:paraId="4F139F3C" w14:textId="77777777" w:rsidR="002F2792" w:rsidRPr="00EC5583" w:rsidRDefault="002F2792" w:rsidP="00242746">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EC5583">
              <w:rPr>
                <w:rFonts w:ascii="Arial" w:hAnsi="Arial" w:cs="Arial"/>
                <w:sz w:val="20"/>
                <w:szCs w:val="20"/>
              </w:rPr>
              <w:t>CONSISTENTE EN:</w:t>
            </w:r>
          </w:p>
        </w:tc>
        <w:tc>
          <w:tcPr>
            <w:tcW w:w="3199" w:type="dxa"/>
          </w:tcPr>
          <w:p w14:paraId="3ED09D2F" w14:textId="77777777" w:rsidR="002F2792" w:rsidRPr="00EC5583" w:rsidRDefault="002F2792" w:rsidP="00242746">
            <w:pPr>
              <w:jc w:val="both"/>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EC5583">
              <w:rPr>
                <w:rFonts w:ascii="Arial" w:hAnsi="Arial" w:cs="Arial"/>
                <w:sz w:val="20"/>
                <w:szCs w:val="20"/>
              </w:rPr>
              <w:t>VALORACIÓN.</w:t>
            </w:r>
          </w:p>
        </w:tc>
      </w:tr>
      <w:tr w:rsidR="002F2792" w:rsidRPr="00EC5583" w14:paraId="5F47176A" w14:textId="77777777" w:rsidTr="002F2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3" w:type="dxa"/>
            <w:shd w:val="clear" w:color="auto" w:fill="F2F2F2" w:themeFill="background1" w:themeFillShade="F2"/>
          </w:tcPr>
          <w:p w14:paraId="5DBF5E23" w14:textId="77777777" w:rsidR="002F2792" w:rsidRPr="002F2792" w:rsidRDefault="002F2792" w:rsidP="002F2792">
            <w:pPr>
              <w:jc w:val="both"/>
              <w:rPr>
                <w:rFonts w:ascii="Arial" w:hAnsi="Arial" w:cs="Arial"/>
                <w:sz w:val="18"/>
                <w:szCs w:val="18"/>
              </w:rPr>
            </w:pPr>
            <w:r w:rsidRPr="002F2792">
              <w:rPr>
                <w:rFonts w:ascii="Arial" w:hAnsi="Arial" w:cs="Arial"/>
                <w:sz w:val="18"/>
                <w:szCs w:val="18"/>
              </w:rPr>
              <w:t xml:space="preserve">Denunciante: </w:t>
            </w:r>
            <w:r w:rsidRPr="002F2792">
              <w:rPr>
                <w:rFonts w:ascii="Arial" w:hAnsi="Arial" w:cs="Arial"/>
                <w:b w:val="0"/>
                <w:bCs w:val="0"/>
                <w:sz w:val="18"/>
                <w:szCs w:val="18"/>
              </w:rPr>
              <w:t>Partido MORENA.</w:t>
            </w:r>
          </w:p>
        </w:tc>
        <w:tc>
          <w:tcPr>
            <w:tcW w:w="1352" w:type="dxa"/>
            <w:shd w:val="clear" w:color="auto" w:fill="F2F2F2" w:themeFill="background1" w:themeFillShade="F2"/>
          </w:tcPr>
          <w:p w14:paraId="118B3FAE" w14:textId="77777777" w:rsidR="002F2792" w:rsidRPr="002F2792" w:rsidRDefault="002F2792" w:rsidP="002F2792">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r w:rsidRPr="002F2792">
              <w:rPr>
                <w:rFonts w:ascii="Arial" w:hAnsi="Arial" w:cs="Arial"/>
                <w:b/>
                <w:bCs/>
                <w:sz w:val="18"/>
                <w:szCs w:val="18"/>
              </w:rPr>
              <w:t>Documental Privada.</w:t>
            </w:r>
          </w:p>
        </w:tc>
        <w:tc>
          <w:tcPr>
            <w:tcW w:w="3463" w:type="dxa"/>
            <w:shd w:val="clear" w:color="auto" w:fill="F2F2F2" w:themeFill="background1" w:themeFillShade="F2"/>
          </w:tcPr>
          <w:p w14:paraId="2616BD52" w14:textId="77777777" w:rsidR="002F2792" w:rsidRPr="002F2792" w:rsidRDefault="002F2792" w:rsidP="002F2792">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792">
              <w:rPr>
                <w:rFonts w:ascii="Arial" w:hAnsi="Arial" w:cs="Arial"/>
                <w:sz w:val="18"/>
                <w:szCs w:val="18"/>
              </w:rPr>
              <w:t>“Fotografías de la propaganda Electoral descritas en las fotografías que se anexan con la correspondiente localización geográfica a través de las coordenadas geográficas”</w:t>
            </w:r>
          </w:p>
        </w:tc>
        <w:tc>
          <w:tcPr>
            <w:tcW w:w="3199" w:type="dxa"/>
            <w:shd w:val="clear" w:color="auto" w:fill="F2F2F2" w:themeFill="background1" w:themeFillShade="F2"/>
          </w:tcPr>
          <w:p w14:paraId="5169B4BA" w14:textId="77777777" w:rsidR="002F2792" w:rsidRPr="002F2792" w:rsidRDefault="002F2792" w:rsidP="002F2792">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792">
              <w:rPr>
                <w:rFonts w:ascii="Arial" w:hAnsi="Arial" w:cs="Arial"/>
                <w:sz w:val="18"/>
                <w:szCs w:val="18"/>
              </w:rPr>
              <w:t>En relación con el artículo 256, tercer párrafo del Código Electoral; Las documentales privadas, técnicas, periciales, e instrumental de 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2F2792" w:rsidRPr="00EC5583" w14:paraId="523462B2" w14:textId="77777777" w:rsidTr="002F2792">
        <w:tc>
          <w:tcPr>
            <w:cnfStyle w:val="001000000000" w:firstRow="0" w:lastRow="0" w:firstColumn="1" w:lastColumn="0" w:oddVBand="0" w:evenVBand="0" w:oddHBand="0" w:evenHBand="0" w:firstRowFirstColumn="0" w:firstRowLastColumn="0" w:lastRowFirstColumn="0" w:lastRowLastColumn="0"/>
            <w:tcW w:w="1483" w:type="dxa"/>
          </w:tcPr>
          <w:p w14:paraId="455A212A" w14:textId="77777777" w:rsidR="002F2792" w:rsidRPr="002F2792" w:rsidRDefault="002F2792" w:rsidP="002F2792">
            <w:pPr>
              <w:jc w:val="both"/>
              <w:rPr>
                <w:rFonts w:ascii="Arial" w:hAnsi="Arial" w:cs="Arial"/>
                <w:sz w:val="18"/>
                <w:szCs w:val="18"/>
              </w:rPr>
            </w:pPr>
            <w:r w:rsidRPr="002F2792">
              <w:rPr>
                <w:rFonts w:ascii="Arial" w:hAnsi="Arial" w:cs="Arial"/>
                <w:sz w:val="18"/>
                <w:szCs w:val="18"/>
              </w:rPr>
              <w:t xml:space="preserve">Denunciante: </w:t>
            </w:r>
            <w:r w:rsidRPr="002F2792">
              <w:rPr>
                <w:rFonts w:ascii="Arial" w:hAnsi="Arial" w:cs="Arial"/>
                <w:b w:val="0"/>
                <w:bCs w:val="0"/>
                <w:sz w:val="18"/>
                <w:szCs w:val="18"/>
              </w:rPr>
              <w:t>Partido MORENA.</w:t>
            </w:r>
          </w:p>
        </w:tc>
        <w:tc>
          <w:tcPr>
            <w:tcW w:w="1352" w:type="dxa"/>
          </w:tcPr>
          <w:p w14:paraId="2DB71210" w14:textId="77777777" w:rsidR="002F2792" w:rsidRPr="002F2792" w:rsidRDefault="002F2792" w:rsidP="002F2792">
            <w:pPr>
              <w:jc w:val="both"/>
              <w:cnfStyle w:val="000000000000" w:firstRow="0" w:lastRow="0" w:firstColumn="0" w:lastColumn="0" w:oddVBand="0" w:evenVBand="0" w:oddHBand="0" w:evenHBand="0" w:firstRowFirstColumn="0" w:firstRowLastColumn="0" w:lastRowFirstColumn="0" w:lastRowLastColumn="0"/>
              <w:rPr>
                <w:rFonts w:ascii="Arial" w:hAnsi="Arial" w:cs="Arial"/>
                <w:b/>
                <w:bCs/>
                <w:sz w:val="18"/>
                <w:szCs w:val="18"/>
              </w:rPr>
            </w:pPr>
            <w:r w:rsidRPr="002F2792">
              <w:rPr>
                <w:rFonts w:ascii="Arial" w:hAnsi="Arial" w:cs="Arial"/>
                <w:b/>
                <w:bCs/>
                <w:sz w:val="18"/>
                <w:szCs w:val="18"/>
              </w:rPr>
              <w:t>Documental Privada.</w:t>
            </w:r>
          </w:p>
        </w:tc>
        <w:tc>
          <w:tcPr>
            <w:tcW w:w="3463" w:type="dxa"/>
          </w:tcPr>
          <w:p w14:paraId="633CC66E" w14:textId="77777777" w:rsidR="002F2792" w:rsidRPr="002F2792" w:rsidRDefault="002F2792" w:rsidP="002F27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792">
              <w:rPr>
                <w:rFonts w:ascii="Arial" w:hAnsi="Arial" w:cs="Arial"/>
                <w:sz w:val="18"/>
                <w:szCs w:val="18"/>
              </w:rPr>
              <w:t>“Copia simple de mi identificación oficial”</w:t>
            </w:r>
          </w:p>
        </w:tc>
        <w:tc>
          <w:tcPr>
            <w:tcW w:w="3199" w:type="dxa"/>
          </w:tcPr>
          <w:p w14:paraId="2D9542E7" w14:textId="77777777" w:rsidR="002F2792" w:rsidRPr="002F2792" w:rsidRDefault="002F2792" w:rsidP="002F2792">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2F2792">
              <w:rPr>
                <w:rFonts w:ascii="Arial" w:hAnsi="Arial" w:cs="Arial"/>
                <w:sz w:val="18"/>
                <w:szCs w:val="18"/>
              </w:rPr>
              <w:t xml:space="preserve">En relación con el artículo 256, tercer párrafo del Código Electoral; Las documentales privadas, técnicas, periciales, e instrumental de </w:t>
            </w:r>
            <w:r w:rsidRPr="002F2792">
              <w:rPr>
                <w:rFonts w:ascii="Arial" w:hAnsi="Arial" w:cs="Arial"/>
                <w:sz w:val="18"/>
                <w:szCs w:val="18"/>
              </w:rPr>
              <w:lastRenderedPageBreak/>
              <w:t>actuaciones, así como aquellas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2F2792" w:rsidRPr="00EC5583" w14:paraId="3705356A" w14:textId="77777777" w:rsidTr="002F27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83" w:type="dxa"/>
          </w:tcPr>
          <w:p w14:paraId="3EBB2B25" w14:textId="77777777" w:rsidR="002F2792" w:rsidRPr="002F2792" w:rsidRDefault="002F2792" w:rsidP="002F2792">
            <w:pPr>
              <w:jc w:val="both"/>
              <w:rPr>
                <w:rFonts w:ascii="Arial" w:hAnsi="Arial" w:cs="Arial"/>
                <w:sz w:val="18"/>
                <w:szCs w:val="18"/>
              </w:rPr>
            </w:pPr>
            <w:r w:rsidRPr="002F2792">
              <w:rPr>
                <w:rFonts w:ascii="Arial" w:hAnsi="Arial" w:cs="Arial"/>
                <w:sz w:val="18"/>
                <w:szCs w:val="18"/>
              </w:rPr>
              <w:lastRenderedPageBreak/>
              <w:t xml:space="preserve">Denunciado: </w:t>
            </w:r>
            <w:r w:rsidRPr="002F2792">
              <w:rPr>
                <w:rFonts w:ascii="Arial" w:hAnsi="Arial" w:cs="Arial"/>
                <w:b w:val="0"/>
                <w:bCs w:val="0"/>
                <w:sz w:val="18"/>
                <w:szCs w:val="18"/>
              </w:rPr>
              <w:t>Partido Acción Nacional.</w:t>
            </w:r>
          </w:p>
        </w:tc>
        <w:tc>
          <w:tcPr>
            <w:tcW w:w="1352" w:type="dxa"/>
            <w:shd w:val="clear" w:color="auto" w:fill="F2F2F2" w:themeFill="background1" w:themeFillShade="F2"/>
          </w:tcPr>
          <w:p w14:paraId="2D72F42C" w14:textId="77777777" w:rsidR="002F2792" w:rsidRPr="002F2792" w:rsidRDefault="002F2792" w:rsidP="002F2792">
            <w:pPr>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18"/>
                <w:szCs w:val="18"/>
              </w:rPr>
            </w:pPr>
            <w:proofErr w:type="gramStart"/>
            <w:r w:rsidRPr="002F2792">
              <w:rPr>
                <w:rFonts w:ascii="Arial" w:hAnsi="Arial" w:cs="Arial"/>
                <w:b/>
                <w:bCs/>
                <w:sz w:val="18"/>
                <w:szCs w:val="18"/>
              </w:rPr>
              <w:t>Documental pública</w:t>
            </w:r>
            <w:proofErr w:type="gramEnd"/>
            <w:r w:rsidRPr="002F2792">
              <w:rPr>
                <w:rFonts w:ascii="Arial" w:hAnsi="Arial" w:cs="Arial"/>
                <w:b/>
                <w:bCs/>
                <w:sz w:val="18"/>
                <w:szCs w:val="18"/>
              </w:rPr>
              <w:t>.</w:t>
            </w:r>
          </w:p>
        </w:tc>
        <w:tc>
          <w:tcPr>
            <w:tcW w:w="3463" w:type="dxa"/>
            <w:shd w:val="clear" w:color="auto" w:fill="F2F2F2" w:themeFill="background1" w:themeFillShade="F2"/>
          </w:tcPr>
          <w:p w14:paraId="2E0E0BA2" w14:textId="77777777" w:rsidR="002F2792" w:rsidRPr="002F2792" w:rsidRDefault="002F2792" w:rsidP="002F2792">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792">
              <w:rPr>
                <w:rFonts w:ascii="Arial" w:hAnsi="Arial" w:cs="Arial"/>
                <w:sz w:val="18"/>
                <w:szCs w:val="18"/>
              </w:rPr>
              <w:t>“…fe de hechos contenida en la escritura número 30085, volumen 636, de fecha 03 de junio de 2021 signada por el Licenciado Luis Ricardo Martínez Castañeda Notario Público Número seis del Estado, consistente en seis fojas útiles por uno solo de sus lados a excepción de la segunda…”</w:t>
            </w:r>
          </w:p>
        </w:tc>
        <w:tc>
          <w:tcPr>
            <w:tcW w:w="3199" w:type="dxa"/>
            <w:shd w:val="clear" w:color="auto" w:fill="F2F2F2" w:themeFill="background1" w:themeFillShade="F2"/>
          </w:tcPr>
          <w:p w14:paraId="6BE122E9" w14:textId="77777777" w:rsidR="002F2792" w:rsidRPr="002F2792" w:rsidRDefault="002F2792" w:rsidP="002F2792">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2F2792">
              <w:rPr>
                <w:rFonts w:ascii="Arial" w:hAnsi="Arial"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bl>
    <w:p w14:paraId="2F9C5AB4" w14:textId="77777777" w:rsidR="00AF5CE0" w:rsidRPr="008114D0" w:rsidRDefault="00AF5CE0" w:rsidP="008114D0">
      <w:pPr>
        <w:spacing w:line="360" w:lineRule="auto"/>
        <w:jc w:val="right"/>
        <w:rPr>
          <w:rFonts w:ascii="Arial" w:hAnsi="Arial" w:cs="Arial"/>
          <w:sz w:val="22"/>
          <w:szCs w:val="22"/>
        </w:rPr>
      </w:pPr>
    </w:p>
    <w:p w14:paraId="1245968D" w14:textId="45CAB230" w:rsidR="003D56A4" w:rsidRPr="008114D0" w:rsidRDefault="005833F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b/>
          <w:bCs/>
          <w:sz w:val="22"/>
          <w:szCs w:val="22"/>
        </w:rPr>
        <w:t>8</w:t>
      </w:r>
      <w:r w:rsidR="005555E4" w:rsidRPr="008114D0">
        <w:rPr>
          <w:rFonts w:ascii="Arial" w:eastAsia="Arial Nova" w:hAnsi="Arial" w:cs="Arial"/>
          <w:b/>
          <w:bCs/>
          <w:sz w:val="22"/>
          <w:szCs w:val="22"/>
        </w:rPr>
        <w:t>.</w:t>
      </w:r>
      <w:r w:rsidR="005555E4" w:rsidRPr="008114D0">
        <w:rPr>
          <w:rFonts w:ascii="Arial" w:eastAsia="Arial Nova" w:hAnsi="Arial" w:cs="Arial"/>
          <w:sz w:val="22"/>
          <w:szCs w:val="22"/>
        </w:rPr>
        <w:t xml:space="preserve"> </w:t>
      </w:r>
      <w:r w:rsidR="003D56A4" w:rsidRPr="008114D0">
        <w:rPr>
          <w:rFonts w:ascii="Arial" w:eastAsia="Arial Nova" w:hAnsi="Arial" w:cs="Arial"/>
          <w:b/>
          <w:sz w:val="22"/>
          <w:szCs w:val="22"/>
        </w:rPr>
        <w:t>HECHOS ACREDITADOS</w:t>
      </w:r>
    </w:p>
    <w:p w14:paraId="6254E359" w14:textId="77777777" w:rsidR="00A433BF" w:rsidRPr="008114D0" w:rsidRDefault="00A433BF" w:rsidP="008114D0">
      <w:pPr>
        <w:pStyle w:val="Prrafodelista"/>
        <w:spacing w:line="360" w:lineRule="auto"/>
        <w:rPr>
          <w:rFonts w:ascii="Arial" w:eastAsia="Arial Nova" w:hAnsi="Arial" w:cs="Arial"/>
          <w:sz w:val="22"/>
          <w:szCs w:val="22"/>
        </w:rPr>
      </w:pPr>
    </w:p>
    <w:p w14:paraId="7A96D7FD" w14:textId="77777777"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Antes de analizar la legalidad de los hechos denunciados materia del presente asunto, es necesario verificar su existencia y las circunstancias en que se realizaron.</w:t>
      </w:r>
    </w:p>
    <w:p w14:paraId="07E8FE86" w14:textId="77777777"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p>
    <w:p w14:paraId="24296002" w14:textId="107906AA" w:rsidR="00A433BF" w:rsidRPr="008114D0" w:rsidRDefault="00A433BF" w:rsidP="008114D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12AD4BA9" w14:textId="77777777" w:rsidR="003D56A4" w:rsidRPr="008114D0" w:rsidRDefault="003D56A4" w:rsidP="008114D0">
      <w:pPr>
        <w:pStyle w:val="Prrafodelista"/>
        <w:spacing w:line="360" w:lineRule="auto"/>
        <w:rPr>
          <w:rFonts w:ascii="Arial" w:eastAsia="Arial Nova" w:hAnsi="Arial" w:cs="Arial"/>
          <w:sz w:val="22"/>
          <w:szCs w:val="22"/>
        </w:rPr>
      </w:pPr>
    </w:p>
    <w:p w14:paraId="73AF3E09" w14:textId="3C74752E" w:rsidR="003D56A4" w:rsidRPr="008114D0" w:rsidRDefault="005833FF" w:rsidP="008114D0">
      <w:pPr>
        <w:spacing w:line="360" w:lineRule="auto"/>
        <w:jc w:val="both"/>
        <w:rPr>
          <w:rFonts w:ascii="Arial" w:hAnsi="Arial" w:cs="Arial"/>
          <w:b/>
          <w:bCs/>
          <w:sz w:val="22"/>
          <w:szCs w:val="22"/>
        </w:rPr>
      </w:pPr>
      <w:r w:rsidRPr="008114D0">
        <w:rPr>
          <w:rFonts w:ascii="Arial" w:hAnsi="Arial" w:cs="Arial"/>
          <w:b/>
          <w:bCs/>
          <w:sz w:val="22"/>
          <w:szCs w:val="22"/>
        </w:rPr>
        <w:t>8</w:t>
      </w:r>
      <w:r w:rsidR="00E755EE" w:rsidRPr="008114D0">
        <w:rPr>
          <w:rFonts w:ascii="Arial" w:hAnsi="Arial" w:cs="Arial"/>
          <w:b/>
          <w:bCs/>
          <w:sz w:val="22"/>
          <w:szCs w:val="22"/>
        </w:rPr>
        <w:t xml:space="preserve">.1. </w:t>
      </w:r>
      <w:r w:rsidR="003D56A4" w:rsidRPr="008114D0">
        <w:rPr>
          <w:rFonts w:ascii="Arial" w:hAnsi="Arial" w:cs="Arial"/>
          <w:b/>
          <w:bCs/>
          <w:sz w:val="22"/>
          <w:szCs w:val="22"/>
        </w:rPr>
        <w:t xml:space="preserve">Calidad </w:t>
      </w:r>
      <w:r w:rsidR="009354E5" w:rsidRPr="008114D0">
        <w:rPr>
          <w:rFonts w:ascii="Arial" w:hAnsi="Arial" w:cs="Arial"/>
          <w:b/>
          <w:bCs/>
          <w:sz w:val="22"/>
          <w:szCs w:val="22"/>
        </w:rPr>
        <w:t>de las partes</w:t>
      </w:r>
      <w:r w:rsidR="003D56A4" w:rsidRPr="008114D0">
        <w:rPr>
          <w:rFonts w:ascii="Arial" w:hAnsi="Arial" w:cs="Arial"/>
          <w:b/>
          <w:bCs/>
          <w:sz w:val="22"/>
          <w:szCs w:val="22"/>
        </w:rPr>
        <w:t>.</w:t>
      </w:r>
    </w:p>
    <w:p w14:paraId="27638C46" w14:textId="31090F01" w:rsidR="00A433BF" w:rsidRPr="008114D0" w:rsidRDefault="00A433BF" w:rsidP="008114D0">
      <w:pPr>
        <w:spacing w:line="360" w:lineRule="auto"/>
        <w:jc w:val="both"/>
        <w:rPr>
          <w:rFonts w:ascii="Arial" w:hAnsi="Arial" w:cs="Arial"/>
          <w:b/>
          <w:bCs/>
          <w:sz w:val="22"/>
          <w:szCs w:val="22"/>
          <w:highlight w:val="yellow"/>
        </w:rPr>
      </w:pPr>
    </w:p>
    <w:p w14:paraId="43916E55" w14:textId="10EFB0A8" w:rsidR="00A433BF" w:rsidRPr="001D7982" w:rsidRDefault="003752F3" w:rsidP="008114D0">
      <w:pPr>
        <w:spacing w:line="360" w:lineRule="auto"/>
        <w:jc w:val="both"/>
        <w:rPr>
          <w:rFonts w:ascii="Arial" w:hAnsi="Arial" w:cs="Arial"/>
          <w:sz w:val="22"/>
          <w:szCs w:val="22"/>
        </w:rPr>
      </w:pPr>
      <w:r w:rsidRPr="008114D0">
        <w:rPr>
          <w:rFonts w:ascii="Arial" w:hAnsi="Arial" w:cs="Arial"/>
          <w:sz w:val="22"/>
          <w:szCs w:val="22"/>
        </w:rPr>
        <w:t>Este Tribunal Electoral advierte</w:t>
      </w:r>
      <w:r w:rsidR="00A433BF" w:rsidRPr="008114D0">
        <w:rPr>
          <w:rFonts w:ascii="Arial" w:hAnsi="Arial" w:cs="Arial"/>
          <w:sz w:val="22"/>
          <w:szCs w:val="22"/>
        </w:rPr>
        <w:t xml:space="preserve"> que</w:t>
      </w:r>
      <w:r w:rsidR="001D7982">
        <w:rPr>
          <w:rFonts w:ascii="Arial" w:hAnsi="Arial" w:cs="Arial"/>
          <w:sz w:val="22"/>
          <w:szCs w:val="22"/>
        </w:rPr>
        <w:t xml:space="preserve">: </w:t>
      </w:r>
      <w:r w:rsidR="001D7982" w:rsidRPr="001D7982">
        <w:rPr>
          <w:rFonts w:ascii="Arial" w:hAnsi="Arial" w:cs="Arial"/>
          <w:b/>
          <w:bCs/>
          <w:sz w:val="22"/>
          <w:szCs w:val="22"/>
        </w:rPr>
        <w:t>a)</w:t>
      </w:r>
      <w:r w:rsidR="001D7982">
        <w:rPr>
          <w:rFonts w:ascii="Arial" w:hAnsi="Arial" w:cs="Arial"/>
          <w:sz w:val="22"/>
          <w:szCs w:val="22"/>
        </w:rPr>
        <w:t xml:space="preserve"> </w:t>
      </w:r>
      <w:r w:rsidR="002F2792">
        <w:rPr>
          <w:rFonts w:ascii="Arial" w:hAnsi="Arial" w:cs="Arial"/>
          <w:sz w:val="22"/>
          <w:szCs w:val="22"/>
        </w:rPr>
        <w:t>la</w:t>
      </w:r>
      <w:r w:rsidR="009354E5" w:rsidRPr="008114D0">
        <w:rPr>
          <w:rFonts w:ascii="Arial" w:hAnsi="Arial" w:cs="Arial"/>
          <w:sz w:val="22"/>
          <w:szCs w:val="22"/>
        </w:rPr>
        <w:t xml:space="preserve"> denunciante,</w:t>
      </w:r>
      <w:r w:rsidR="00A433BF" w:rsidRPr="008114D0">
        <w:rPr>
          <w:rFonts w:ascii="Arial" w:hAnsi="Arial" w:cs="Arial"/>
          <w:sz w:val="22"/>
          <w:szCs w:val="22"/>
        </w:rPr>
        <w:t xml:space="preserve"> </w:t>
      </w:r>
      <w:r w:rsidR="0037055E" w:rsidRPr="008114D0">
        <w:rPr>
          <w:rFonts w:ascii="Arial" w:hAnsi="Arial" w:cs="Arial"/>
          <w:sz w:val="22"/>
          <w:szCs w:val="22"/>
        </w:rPr>
        <w:t xml:space="preserve">tiene la calidad de </w:t>
      </w:r>
      <w:r w:rsidR="00624EB7" w:rsidRPr="008114D0">
        <w:rPr>
          <w:rFonts w:ascii="Arial" w:hAnsi="Arial" w:cs="Arial"/>
          <w:sz w:val="22"/>
          <w:szCs w:val="22"/>
        </w:rPr>
        <w:t xml:space="preserve">representante </w:t>
      </w:r>
      <w:r w:rsidR="002F2792">
        <w:rPr>
          <w:rFonts w:ascii="Arial" w:hAnsi="Arial" w:cs="Arial"/>
          <w:sz w:val="22"/>
          <w:szCs w:val="22"/>
        </w:rPr>
        <w:t xml:space="preserve">de MORENA ante el </w:t>
      </w:r>
      <w:r w:rsidR="001D7982">
        <w:rPr>
          <w:rFonts w:ascii="Arial" w:hAnsi="Arial" w:cs="Arial"/>
          <w:sz w:val="22"/>
          <w:szCs w:val="22"/>
        </w:rPr>
        <w:t xml:space="preserve">IEE; y, </w:t>
      </w:r>
      <w:r w:rsidR="001D7982" w:rsidRPr="001D7982">
        <w:rPr>
          <w:rFonts w:ascii="Arial" w:hAnsi="Arial" w:cs="Arial"/>
          <w:b/>
          <w:bCs/>
          <w:sz w:val="22"/>
          <w:szCs w:val="22"/>
        </w:rPr>
        <w:t>b)</w:t>
      </w:r>
      <w:r w:rsidR="001D7982">
        <w:rPr>
          <w:rFonts w:ascii="Arial" w:hAnsi="Arial" w:cs="Arial"/>
          <w:sz w:val="22"/>
          <w:szCs w:val="22"/>
        </w:rPr>
        <w:t xml:space="preserve"> la </w:t>
      </w:r>
      <w:r w:rsidR="00624EB7" w:rsidRPr="008114D0">
        <w:rPr>
          <w:rFonts w:ascii="Arial" w:hAnsi="Arial" w:cs="Arial"/>
          <w:sz w:val="22"/>
          <w:szCs w:val="22"/>
        </w:rPr>
        <w:t>denunciada</w:t>
      </w:r>
      <w:r w:rsidR="002F2792">
        <w:rPr>
          <w:rFonts w:ascii="Arial" w:hAnsi="Arial" w:cs="Arial"/>
          <w:sz w:val="22"/>
          <w:szCs w:val="22"/>
        </w:rPr>
        <w:t xml:space="preserve">, se </w:t>
      </w:r>
      <w:r w:rsidR="006924ED">
        <w:rPr>
          <w:rFonts w:ascii="Arial" w:hAnsi="Arial" w:cs="Arial"/>
          <w:sz w:val="22"/>
          <w:szCs w:val="22"/>
        </w:rPr>
        <w:t>ostentó</w:t>
      </w:r>
      <w:r w:rsidR="002F2792">
        <w:rPr>
          <w:rFonts w:ascii="Arial" w:hAnsi="Arial" w:cs="Arial"/>
          <w:sz w:val="22"/>
          <w:szCs w:val="22"/>
        </w:rPr>
        <w:t xml:space="preserve"> como candidata a diputada local por el distrito XV, hasta que le fue revocada su candidatura por la Sala Regional Monterrey del Tribunal Electoral del Poder Judicial de la </w:t>
      </w:r>
      <w:r w:rsidR="006924ED">
        <w:rPr>
          <w:rFonts w:ascii="Arial" w:hAnsi="Arial" w:cs="Arial"/>
          <w:sz w:val="22"/>
          <w:szCs w:val="22"/>
        </w:rPr>
        <w:t>Federación</w:t>
      </w:r>
      <w:r w:rsidR="002F2792">
        <w:rPr>
          <w:rFonts w:ascii="Arial" w:hAnsi="Arial" w:cs="Arial"/>
          <w:sz w:val="22"/>
          <w:szCs w:val="22"/>
        </w:rPr>
        <w:t>.</w:t>
      </w:r>
    </w:p>
    <w:p w14:paraId="65CD41FD" w14:textId="77777777" w:rsidR="001D7982" w:rsidRPr="008114D0" w:rsidRDefault="001D7982" w:rsidP="008114D0">
      <w:pPr>
        <w:spacing w:line="360" w:lineRule="auto"/>
        <w:jc w:val="both"/>
        <w:rPr>
          <w:rFonts w:ascii="Arial" w:hAnsi="Arial" w:cs="Arial"/>
          <w:b/>
          <w:bCs/>
          <w:sz w:val="22"/>
          <w:szCs w:val="22"/>
        </w:rPr>
      </w:pPr>
    </w:p>
    <w:p w14:paraId="41B21E35" w14:textId="268590AE" w:rsidR="003D56A4" w:rsidRPr="008114D0" w:rsidRDefault="005833FF" w:rsidP="008114D0">
      <w:pPr>
        <w:spacing w:line="360" w:lineRule="auto"/>
        <w:jc w:val="both"/>
        <w:rPr>
          <w:rFonts w:ascii="Arial" w:hAnsi="Arial" w:cs="Arial"/>
          <w:b/>
          <w:bCs/>
          <w:sz w:val="22"/>
          <w:szCs w:val="22"/>
        </w:rPr>
      </w:pPr>
      <w:r w:rsidRPr="008114D0">
        <w:rPr>
          <w:rFonts w:ascii="Arial" w:hAnsi="Arial" w:cs="Arial"/>
          <w:b/>
          <w:bCs/>
          <w:sz w:val="22"/>
          <w:szCs w:val="22"/>
        </w:rPr>
        <w:t>8</w:t>
      </w:r>
      <w:r w:rsidR="00E755EE" w:rsidRPr="008114D0">
        <w:rPr>
          <w:rFonts w:ascii="Arial" w:hAnsi="Arial" w:cs="Arial"/>
          <w:b/>
          <w:bCs/>
          <w:sz w:val="22"/>
          <w:szCs w:val="22"/>
        </w:rPr>
        <w:t xml:space="preserve">.2. </w:t>
      </w:r>
      <w:r w:rsidR="003D56A4" w:rsidRPr="008114D0">
        <w:rPr>
          <w:rFonts w:ascii="Arial" w:hAnsi="Arial" w:cs="Arial"/>
          <w:b/>
          <w:bCs/>
          <w:sz w:val="22"/>
          <w:szCs w:val="22"/>
        </w:rPr>
        <w:t>Existencia del contenido denunciado.</w:t>
      </w:r>
    </w:p>
    <w:p w14:paraId="25491890" w14:textId="77777777" w:rsidR="00130C02" w:rsidRPr="008114D0" w:rsidRDefault="00130C02" w:rsidP="008114D0">
      <w:pPr>
        <w:spacing w:line="360" w:lineRule="auto"/>
        <w:jc w:val="both"/>
        <w:rPr>
          <w:rFonts w:ascii="Arial" w:hAnsi="Arial" w:cs="Arial"/>
          <w:bCs/>
          <w:sz w:val="22"/>
          <w:szCs w:val="22"/>
          <w:lang w:val="es-ES"/>
        </w:rPr>
      </w:pPr>
    </w:p>
    <w:p w14:paraId="0003DD1A" w14:textId="25B13613" w:rsidR="00130C02" w:rsidRPr="008114D0" w:rsidRDefault="00130C02" w:rsidP="008114D0">
      <w:pPr>
        <w:spacing w:line="360" w:lineRule="auto"/>
        <w:jc w:val="both"/>
        <w:rPr>
          <w:rFonts w:ascii="Arial" w:hAnsi="Arial" w:cs="Arial"/>
          <w:bCs/>
          <w:sz w:val="22"/>
          <w:szCs w:val="22"/>
          <w:lang w:val="es-ES"/>
        </w:rPr>
      </w:pPr>
      <w:r w:rsidRPr="008114D0">
        <w:rPr>
          <w:rFonts w:ascii="Arial" w:hAnsi="Arial" w:cs="Arial"/>
          <w:bCs/>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76B5E4E2" w14:textId="77777777" w:rsidR="00E755EE" w:rsidRPr="008114D0" w:rsidRDefault="00E755EE" w:rsidP="008114D0">
      <w:pPr>
        <w:spacing w:line="360" w:lineRule="auto"/>
        <w:jc w:val="both"/>
        <w:rPr>
          <w:rFonts w:ascii="Arial" w:hAnsi="Arial" w:cs="Arial"/>
          <w:bCs/>
          <w:sz w:val="22"/>
          <w:szCs w:val="22"/>
          <w:lang w:val="es-ES"/>
        </w:rPr>
      </w:pPr>
    </w:p>
    <w:p w14:paraId="5A63653F" w14:textId="1FAE04A2" w:rsidR="007E6D4E" w:rsidRDefault="00A433BF" w:rsidP="008114D0">
      <w:pPr>
        <w:spacing w:line="360" w:lineRule="auto"/>
        <w:jc w:val="both"/>
        <w:rPr>
          <w:rFonts w:ascii="Arial" w:hAnsi="Arial" w:cs="Arial"/>
          <w:bCs/>
          <w:sz w:val="22"/>
          <w:szCs w:val="22"/>
          <w:lang w:val="es-ES"/>
        </w:rPr>
      </w:pPr>
      <w:r w:rsidRPr="008114D0">
        <w:rPr>
          <w:rFonts w:ascii="Arial" w:hAnsi="Arial" w:cs="Arial"/>
          <w:bCs/>
          <w:sz w:val="22"/>
          <w:szCs w:val="22"/>
          <w:lang w:val="es-ES"/>
        </w:rPr>
        <w:t>No obstante, esta autoridad jurisdiccional realiza una inspección del contenido</w:t>
      </w:r>
      <w:r w:rsidR="00B917FD" w:rsidRPr="008114D0">
        <w:rPr>
          <w:rFonts w:ascii="Arial" w:hAnsi="Arial" w:cs="Arial"/>
          <w:bCs/>
          <w:sz w:val="22"/>
          <w:szCs w:val="22"/>
          <w:lang w:val="es-ES"/>
        </w:rPr>
        <w:t xml:space="preserve"> certificado en la oficialía electora,</w:t>
      </w:r>
      <w:r w:rsidRPr="008114D0">
        <w:rPr>
          <w:rFonts w:ascii="Arial" w:hAnsi="Arial" w:cs="Arial"/>
          <w:bCs/>
          <w:sz w:val="22"/>
          <w:szCs w:val="22"/>
          <w:lang w:val="es-ES"/>
        </w:rPr>
        <w:t xml:space="preserve"> con la finalidad de precisarlo, establecer y analizar de manera integral las </w:t>
      </w:r>
      <w:r w:rsidR="00F9123B" w:rsidRPr="008114D0">
        <w:rPr>
          <w:rFonts w:ascii="Arial" w:hAnsi="Arial" w:cs="Arial"/>
          <w:bCs/>
          <w:sz w:val="22"/>
          <w:szCs w:val="22"/>
          <w:lang w:val="es-ES"/>
        </w:rPr>
        <w:t xml:space="preserve">acciones </w:t>
      </w:r>
      <w:r w:rsidRPr="008114D0">
        <w:rPr>
          <w:rFonts w:ascii="Arial" w:hAnsi="Arial" w:cs="Arial"/>
          <w:bCs/>
          <w:sz w:val="22"/>
          <w:szCs w:val="22"/>
          <w:lang w:val="es-ES"/>
        </w:rPr>
        <w:t>denunciadas.</w:t>
      </w:r>
    </w:p>
    <w:p w14:paraId="71F46F13" w14:textId="4787CEC7" w:rsidR="00413DA3" w:rsidRDefault="00413DA3" w:rsidP="008114D0">
      <w:pPr>
        <w:spacing w:line="360" w:lineRule="auto"/>
        <w:jc w:val="both"/>
        <w:rPr>
          <w:rFonts w:ascii="Arial" w:hAnsi="Arial" w:cs="Arial"/>
          <w:bCs/>
          <w:sz w:val="22"/>
          <w:szCs w:val="22"/>
          <w:lang w:val="es-ES"/>
        </w:rPr>
      </w:pPr>
    </w:p>
    <w:p w14:paraId="40149371" w14:textId="77777777" w:rsidR="002F2792" w:rsidRDefault="002F2792" w:rsidP="008114D0">
      <w:pPr>
        <w:spacing w:line="360" w:lineRule="auto"/>
        <w:jc w:val="both"/>
        <w:rPr>
          <w:rFonts w:ascii="Arial" w:hAnsi="Arial" w:cs="Arial"/>
          <w:bCs/>
          <w:sz w:val="22"/>
          <w:szCs w:val="22"/>
          <w:lang w:val="es-ES"/>
        </w:rPr>
      </w:pPr>
    </w:p>
    <w:p w14:paraId="20851EE3" w14:textId="1D8FC0C0" w:rsidR="005D4987" w:rsidRDefault="005D4987" w:rsidP="008114D0">
      <w:pPr>
        <w:spacing w:line="360" w:lineRule="auto"/>
        <w:jc w:val="both"/>
        <w:rPr>
          <w:rFonts w:ascii="Arial" w:hAnsi="Arial" w:cs="Arial"/>
          <w:bCs/>
          <w:sz w:val="22"/>
          <w:szCs w:val="22"/>
          <w:lang w:val="es-ES"/>
        </w:rPr>
      </w:pPr>
    </w:p>
    <w:tbl>
      <w:tblPr>
        <w:tblStyle w:val="Tabladecuadrcula4"/>
        <w:tblW w:w="9923" w:type="dxa"/>
        <w:jc w:val="center"/>
        <w:tblLook w:val="04A0" w:firstRow="1" w:lastRow="0" w:firstColumn="1" w:lastColumn="0" w:noHBand="0" w:noVBand="1"/>
      </w:tblPr>
      <w:tblGrid>
        <w:gridCol w:w="2268"/>
        <w:gridCol w:w="7655"/>
      </w:tblGrid>
      <w:tr w:rsidR="002F2792" w14:paraId="093C275F" w14:textId="77777777" w:rsidTr="002F279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923" w:type="dxa"/>
            <w:gridSpan w:val="2"/>
          </w:tcPr>
          <w:p w14:paraId="268CF913" w14:textId="77777777" w:rsidR="002F2792" w:rsidRDefault="002F2792" w:rsidP="00242746">
            <w:pPr>
              <w:jc w:val="center"/>
              <w:rPr>
                <w:rFonts w:ascii="Arial" w:hAnsi="Arial" w:cs="Arial"/>
                <w:sz w:val="20"/>
                <w:szCs w:val="20"/>
              </w:rPr>
            </w:pPr>
            <w:r>
              <w:rPr>
                <w:rFonts w:ascii="Arial" w:hAnsi="Arial" w:cs="Arial"/>
                <w:sz w:val="20"/>
                <w:szCs w:val="20"/>
              </w:rPr>
              <w:lastRenderedPageBreak/>
              <w:t>Oficialía Electoral IEE/OE/214/2021.</w:t>
            </w:r>
          </w:p>
        </w:tc>
      </w:tr>
      <w:tr w:rsidR="002F2792" w14:paraId="12DE6D86" w14:textId="77777777" w:rsidTr="002F27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shd w:val="clear" w:color="auto" w:fill="F2F2F2" w:themeFill="background1" w:themeFillShade="F2"/>
          </w:tcPr>
          <w:p w14:paraId="63BF1657" w14:textId="77777777" w:rsidR="002F2792" w:rsidRPr="00C16CB6" w:rsidRDefault="002F2792" w:rsidP="00242746">
            <w:pPr>
              <w:jc w:val="both"/>
              <w:rPr>
                <w:rFonts w:ascii="Arial" w:hAnsi="Arial" w:cs="Arial"/>
                <w:sz w:val="18"/>
                <w:szCs w:val="18"/>
              </w:rPr>
            </w:pPr>
            <w:r w:rsidRPr="00C16CB6">
              <w:rPr>
                <w:rFonts w:ascii="Arial" w:hAnsi="Arial" w:cs="Arial"/>
                <w:sz w:val="18"/>
                <w:szCs w:val="18"/>
              </w:rPr>
              <w:t xml:space="preserve">1. </w:t>
            </w:r>
            <w:r w:rsidRPr="00C16CB6">
              <w:rPr>
                <w:rFonts w:ascii="Arial" w:hAnsi="Arial" w:cs="Arial"/>
                <w:b w:val="0"/>
                <w:bCs w:val="0"/>
                <w:sz w:val="18"/>
                <w:szCs w:val="18"/>
              </w:rPr>
              <w:t>Calle Antonio Díaz Soto y Gama, número 207, fraccionamiento Emiliano Zapata, Aguascalientes, Ags.</w:t>
            </w:r>
          </w:p>
        </w:tc>
        <w:tc>
          <w:tcPr>
            <w:tcW w:w="7655" w:type="dxa"/>
            <w:shd w:val="clear" w:color="auto" w:fill="F2F2F2" w:themeFill="background1" w:themeFillShade="F2"/>
          </w:tcPr>
          <w:p w14:paraId="34C8F59A"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Observé un inmueble, aparentemente de tipo casa-habitación, ubicado en la esquina de la calle de mérito, con las características siguientes:</w:t>
            </w:r>
          </w:p>
          <w:p w14:paraId="1C82E14D"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6409FDF8"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Inmueble de dos plantas, color verde turquesa, en el que se visualiza en la planta baja, un barandal metálico color blanco, con figuras triangulares y franjas rectas a su largo, dividido por una puerta metálica de color amarillo, que sujeta desde su interior dos lonas, colocadas respectivamente, en cada uno de sus costados.</w:t>
            </w:r>
          </w:p>
          <w:p w14:paraId="6E60F95E"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194B8908"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En lo que respecta a la lona que se visualiza en el costado izquierdo del inmueble, se observa la imagen en fotografía de una persona aparentemente mayor de edad y del género femenino, tez morena, cabello castaño oscuro y sonriendo con los brazos cruzados a la altura del pecho, acompañada de las siguientes leyendas: 1. En la parte superior izquierda, se visualiza la leyenda “Coalición por Aguascalientes, VOTA”, señalando que la letra “O” de la palabra “VOTA”, contiene inserto en su centro el emblema del Partido Acción Nacional, lo cual es un hecho notorio para este Instituto, toda vez que en el mismo se encuentra registrado ante la presente autoridad electoral, y ; 2. En la parte inferior derecha, se visualizan las leyendas “PATY GARCÍA” “CANDIDATA A DIPUTADA LOCAL, DISTRITO XV”, “SALDREMOS ADELANTE”, además de las insignias de las redes sociales denominada Facebook e Instagram, seguidas de las leyendas “PATY GACRCÍA” y “PATY.GARCÍA_G”, respectivamente.</w:t>
            </w:r>
          </w:p>
          <w:p w14:paraId="01D4B161"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57A595ED"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A lo que hace a la lona que se observa en el costado derecho del inmueble, se visualiza la imagen en fotografía de una persona aparentemente mayor de edad y del género femenino, cabello rubio y sonriendo, acompañada en la parte superior derecha de las leyendas: “Moni BECERRA”, “DIPUTADA FEDERAL DISTRITO II”, “¡Con los pies en la tierra!”, “VOTA 6 DE JUNIO”, señalando que la letra “O” de la palabra “VOTA”, contiene inserto en su centro el emblema del Partido Acción Nacional, y, “ACCIÓN NACIONAL” en la parte superior izquierda de la misma.</w:t>
            </w:r>
          </w:p>
          <w:p w14:paraId="06758E14"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66D84BBD"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Lo anterior tal y como se observa en las cuatro fotografías insertas en numeral 1 del ANEXO ÚNICO de la presente Acta.</w:t>
            </w:r>
          </w:p>
        </w:tc>
      </w:tr>
      <w:tr w:rsidR="002F2792" w14:paraId="108F8F9D" w14:textId="77777777" w:rsidTr="002F2792">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7A1C7BAD" w14:textId="77777777" w:rsidR="002F2792" w:rsidRPr="00C16CB6" w:rsidRDefault="002F2792" w:rsidP="00242746">
            <w:pPr>
              <w:jc w:val="both"/>
              <w:rPr>
                <w:rFonts w:ascii="Arial" w:hAnsi="Arial" w:cs="Arial"/>
                <w:sz w:val="18"/>
                <w:szCs w:val="18"/>
              </w:rPr>
            </w:pPr>
            <w:r w:rsidRPr="00C16CB6">
              <w:rPr>
                <w:rFonts w:ascii="Arial" w:hAnsi="Arial" w:cs="Arial"/>
                <w:sz w:val="18"/>
                <w:szCs w:val="18"/>
              </w:rPr>
              <w:t xml:space="preserve">2. </w:t>
            </w:r>
            <w:r w:rsidRPr="00C16CB6">
              <w:rPr>
                <w:rFonts w:ascii="Arial" w:hAnsi="Arial" w:cs="Arial"/>
                <w:b w:val="0"/>
                <w:bCs w:val="0"/>
                <w:sz w:val="18"/>
                <w:szCs w:val="18"/>
              </w:rPr>
              <w:t>Calle Carlos M. Bustamante, número 140, fraccionamiento Emiliano Zapata, Aguascalientes, Ags.</w:t>
            </w:r>
          </w:p>
        </w:tc>
        <w:tc>
          <w:tcPr>
            <w:tcW w:w="7655" w:type="dxa"/>
          </w:tcPr>
          <w:p w14:paraId="31C19F6C"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Observé un inmueble, aparentemente de tipo terreno, con las características siguientes:</w:t>
            </w:r>
          </w:p>
          <w:p w14:paraId="6C0DCA93"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68214929"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Inmueble de tipo terreno, en el que se visualiza al centro una cancha de basquetbol de concreto, rodeada de diversos inmuebles en los que se pueden observar sus paredes laterales, las cuales se encuentran pintadas de color blanco, con algunas leyendas escritas de lo que aparentemente es grafiti, sin que pueda apreciarse el significado de estas, así como tampoco existencia de propaganda electoral alguna.</w:t>
            </w:r>
          </w:p>
          <w:p w14:paraId="60008920"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0F998BA9"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Lo anterior tal y como se observa en las cuatro fotografías insertas en numeral 2 del ANEXO ÚNICO de la presente Acta.</w:t>
            </w:r>
          </w:p>
        </w:tc>
      </w:tr>
      <w:tr w:rsidR="002F2792" w14:paraId="42B97AA0" w14:textId="77777777" w:rsidTr="002F27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shd w:val="clear" w:color="auto" w:fill="F2F2F2" w:themeFill="background1" w:themeFillShade="F2"/>
          </w:tcPr>
          <w:p w14:paraId="6E853CDE" w14:textId="77777777" w:rsidR="002F2792" w:rsidRPr="00C16CB6" w:rsidRDefault="002F2792" w:rsidP="00242746">
            <w:pPr>
              <w:jc w:val="both"/>
              <w:rPr>
                <w:rFonts w:ascii="Arial" w:hAnsi="Arial" w:cs="Arial"/>
                <w:sz w:val="18"/>
                <w:szCs w:val="18"/>
              </w:rPr>
            </w:pPr>
            <w:r w:rsidRPr="00C16CB6">
              <w:rPr>
                <w:rFonts w:ascii="Arial" w:hAnsi="Arial" w:cs="Arial"/>
                <w:sz w:val="18"/>
                <w:szCs w:val="18"/>
              </w:rPr>
              <w:t xml:space="preserve">3. </w:t>
            </w:r>
            <w:r w:rsidRPr="00C16CB6">
              <w:rPr>
                <w:rFonts w:ascii="Arial" w:hAnsi="Arial" w:cs="Arial"/>
                <w:b w:val="0"/>
                <w:bCs w:val="0"/>
                <w:sz w:val="18"/>
                <w:szCs w:val="18"/>
              </w:rPr>
              <w:t>Calle José González Carrillo, número 331, fraccionamiento Emiliano Zapata, Aguascalientes, Ags.</w:t>
            </w:r>
          </w:p>
        </w:tc>
        <w:tc>
          <w:tcPr>
            <w:tcW w:w="7655" w:type="dxa"/>
            <w:shd w:val="clear" w:color="auto" w:fill="F2F2F2" w:themeFill="background1" w:themeFillShade="F2"/>
          </w:tcPr>
          <w:p w14:paraId="087D11C1"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 xml:space="preserve">Percatándome de que la nomenclatura del domicilio señalado por la denunciante no es 331, si no 831, de conformidad con la imagen de la fotografía inserta en el escrito de denuncia que hace referencia al mismo, por lo </w:t>
            </w:r>
            <w:proofErr w:type="gramStart"/>
            <w:r w:rsidRPr="00C16CB6">
              <w:rPr>
                <w:rFonts w:ascii="Arial" w:hAnsi="Arial" w:cs="Arial"/>
                <w:sz w:val="18"/>
                <w:szCs w:val="18"/>
              </w:rPr>
              <w:t>que</w:t>
            </w:r>
            <w:proofErr w:type="gramEnd"/>
            <w:r w:rsidRPr="00C16CB6">
              <w:rPr>
                <w:rFonts w:ascii="Arial" w:hAnsi="Arial" w:cs="Arial"/>
                <w:sz w:val="18"/>
                <w:szCs w:val="18"/>
              </w:rPr>
              <w:t xml:space="preserve"> cerciorada de ser el lugar a certificar por así haberlo verificado, observe un inmueble, aparentemente de tipo casa-habitación, con las características siguientes:</w:t>
            </w:r>
          </w:p>
          <w:p w14:paraId="411ECB64"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556D9098"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 xml:space="preserve">Inmueble de dos plantas, de concreto, color gris, en el que se visualiza en la planta alta un barandal de tipo malla color plateado, en el que se encuentran colgadas dos lonas colocadas respectivamente, en cada uno de sus costados. </w:t>
            </w:r>
          </w:p>
          <w:p w14:paraId="67510C2E"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2B4D2F4F"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En lo que respecta a la lona que se visualiza en el costado izquierdo, se observa la imagen en fotografía de una persona aparentemente mayor de edad y del género femenino, tez morena, cabello castaño oscuro y sonriendo con los brazos cruzados a la altura del pecho, acompañada de las siguientes leyendas: 1. En la parte superior izquierda, se visualiza la leyenda “Coalición por Aguascalientes, VOTA”, señalando que la letra “O” de la palabra “VOTA”, contiene inserto en su centro el emblema del Partido Acción Nacional, lo cual es un hecho notorio para este Instituto, toda vez que en el mismo se encuentra registrado ante la presente autoridad electoral, y ; 2. En la parte inferior derecha, se visualizan las leyendas “PATY GARCÍA” “CANDIDATA A DIPUTADA LOCAL, DISTRITO XV”, “SALDREMOS ADELANTE”, además de las insignias de las redes sociales denominada Facebook e Instagram, seguidas de las leyendas “PATY GACRCÍA” y “PATY.GARCÍA_G”, respectivamente.</w:t>
            </w:r>
          </w:p>
          <w:p w14:paraId="4B1CA112"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245C124C"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A lo que hace a la lona que se observa en el costado derecho, se visualiza la imagen en fotografía de una persona aparentemente mayor de edad y del género masculino, sonriendo y portando una camisa de color azul, acompañada en la parte superior derecha de las leyendas: “LEO MONTAÑEZ”, “PRESIDENTE MUNICIPAL”, “¡Nuestra propia huella!, “VOTA 6 DE JUNIO”, seguido de los emblemas del Partido Acción Nacional y del Partido de la Revolución Democrática, con la leyenda “Coalición por Aguascalientes”.</w:t>
            </w:r>
          </w:p>
          <w:p w14:paraId="7B36B084"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7C1EC005"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Lo anterior tal y como se observa en las tres fotografías insertas en numeral 3 del ANEXO ÚNICO de la presente Acta.</w:t>
            </w:r>
          </w:p>
        </w:tc>
      </w:tr>
      <w:tr w:rsidR="002F2792" w14:paraId="5B29BD1B" w14:textId="77777777" w:rsidTr="002F2792">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60A21ADF" w14:textId="77777777" w:rsidR="002F2792" w:rsidRPr="00C16CB6" w:rsidRDefault="002F2792" w:rsidP="00242746">
            <w:pPr>
              <w:jc w:val="both"/>
              <w:rPr>
                <w:rFonts w:ascii="Arial" w:hAnsi="Arial" w:cs="Arial"/>
                <w:sz w:val="18"/>
                <w:szCs w:val="18"/>
              </w:rPr>
            </w:pPr>
            <w:r w:rsidRPr="00C16CB6">
              <w:rPr>
                <w:rFonts w:ascii="Arial" w:hAnsi="Arial" w:cs="Arial"/>
                <w:sz w:val="18"/>
                <w:szCs w:val="18"/>
              </w:rPr>
              <w:t xml:space="preserve">4. </w:t>
            </w:r>
            <w:r w:rsidRPr="00C16CB6">
              <w:rPr>
                <w:rFonts w:ascii="Arial" w:hAnsi="Arial" w:cs="Arial"/>
                <w:b w:val="0"/>
                <w:bCs w:val="0"/>
                <w:sz w:val="18"/>
                <w:szCs w:val="18"/>
              </w:rPr>
              <w:t xml:space="preserve">Calle Redactores, número 145, fraccionamiento </w:t>
            </w:r>
            <w:r w:rsidRPr="00C16CB6">
              <w:rPr>
                <w:rFonts w:ascii="Arial" w:hAnsi="Arial" w:cs="Arial"/>
                <w:b w:val="0"/>
                <w:bCs w:val="0"/>
                <w:sz w:val="18"/>
                <w:szCs w:val="18"/>
              </w:rPr>
              <w:lastRenderedPageBreak/>
              <w:t>Periodistas, Aguascalientes, Ags.</w:t>
            </w:r>
          </w:p>
        </w:tc>
        <w:tc>
          <w:tcPr>
            <w:tcW w:w="7655" w:type="dxa"/>
          </w:tcPr>
          <w:p w14:paraId="45EDD98B"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lastRenderedPageBreak/>
              <w:t xml:space="preserve">Observé un inmueble, aparentemente de tipo casa-habitación, de una planta, sin nomenclatura, color blanco, con una ventana con protecciones metálicas color negro, y un </w:t>
            </w:r>
            <w:r w:rsidRPr="00C16CB6">
              <w:rPr>
                <w:rFonts w:ascii="Arial" w:hAnsi="Arial" w:cs="Arial"/>
                <w:sz w:val="18"/>
                <w:szCs w:val="18"/>
              </w:rPr>
              <w:lastRenderedPageBreak/>
              <w:t>protón metálico color azul, seguido a su derecha de dos inmuebles de tipo casa-habitación con nomenclaturas 114 y 116, respectivamente, con las siguientes características:</w:t>
            </w:r>
          </w:p>
          <w:p w14:paraId="50BF7EFD"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5D77936A"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En lo que respecta al inmueble ubicado al costado derecho del descrito en supra líneas, se visualiza un inmueble de una planta, el cual cuenta en su costado izquierdo con un barandal metálico de color blanco, en el que se visualiza el número 114, además de un muro de ladrillos que, a su vez, sostiene una ventana con protecciones de color negro.</w:t>
            </w:r>
          </w:p>
          <w:p w14:paraId="4F5F2BBD"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111DD086"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A lo que hace al segundo de estos, se observa un inmueble de dos plantas, color azul turquesa, en el que se visualiza el número 116 y dos lonas en la planta alta del mismo; en lo que respecta a la lona que se visualiza en el costado izquierdo, la imagen en fotografía de una persona aparentemente mayor de edad y del género femenino, cabello rubio y sonriendo, acompañada en la parte superior derecha de las leyendas: “Moni BECERRA”, “DIPUTADA FEDERAL DISTRITO II”, “¡Con los pies en la tierra!”, “VOTA 6 DE JUNIO”, señalando que la letra “O” de la palabra “VOTA”, contiene inserto en su centro el emblema del Partido Acción Nacional, y, “ACCIÓN NACIONAL” en la parte superior izquierda de la misma.</w:t>
            </w:r>
          </w:p>
          <w:p w14:paraId="3FD55682"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76648B0C"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Respecto a la lona ubicada en el costado derecho del inmueble, se observa la imagen en fotografía de una persona aparentemente mayor de edad y del género femenino, tez morena, cabello castaño oscuro y sonriendo con los brazos cruzados a la altura del pecho, acompañada de las siguientes leyendas: 1. En la parte superior izquierda, se visualiza la leyenda “Coalición por Aguascalientes, VOTA”, señalando que la letra “O” de la palabra “VOTA”, contiene inserto en su centro el emblema del Partido Acción Nacional, lo cual es un hecho notorio para este Instituto, toda vez que en el mismo se encuentra registrado ante la presente autoridad electoral, y ; 2. En la parte inferior derecha, se visualizan las leyendas “PATY GARCÍA” “CANDIDATA A DIPUTADA LOCAL, DISTRITO XV”, “SALDREMOS ADELANTE”, además de las insignias de las redes sociales denominada Facebook e Instagram, seguidas de las leyendas “PATY GACRCÍA” y “PATY.GARCÍA_G”, respectivamente.</w:t>
            </w:r>
          </w:p>
          <w:p w14:paraId="0A3732B0"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02A05000"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Lo anterior tal y como se observa en las cuatro fotografías insertas en numeral 4 del ANEXO ÚNICO de la presente Acta.</w:t>
            </w:r>
          </w:p>
        </w:tc>
      </w:tr>
      <w:tr w:rsidR="002F2792" w14:paraId="484B7061" w14:textId="77777777" w:rsidTr="002F27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shd w:val="clear" w:color="auto" w:fill="F2F2F2" w:themeFill="background1" w:themeFillShade="F2"/>
          </w:tcPr>
          <w:p w14:paraId="6B489BFC" w14:textId="77777777" w:rsidR="002F2792" w:rsidRPr="00C16CB6" w:rsidRDefault="002F2792" w:rsidP="00242746">
            <w:pPr>
              <w:jc w:val="both"/>
              <w:rPr>
                <w:rFonts w:ascii="Arial" w:hAnsi="Arial" w:cs="Arial"/>
                <w:sz w:val="18"/>
                <w:szCs w:val="18"/>
              </w:rPr>
            </w:pPr>
            <w:r w:rsidRPr="00C16CB6">
              <w:rPr>
                <w:rFonts w:ascii="Arial" w:hAnsi="Arial" w:cs="Arial"/>
                <w:sz w:val="18"/>
                <w:szCs w:val="18"/>
              </w:rPr>
              <w:lastRenderedPageBreak/>
              <w:t xml:space="preserve">5. </w:t>
            </w:r>
            <w:r w:rsidRPr="00C16CB6">
              <w:rPr>
                <w:rFonts w:ascii="Arial" w:hAnsi="Arial" w:cs="Arial"/>
                <w:b w:val="0"/>
                <w:bCs w:val="0"/>
                <w:sz w:val="18"/>
                <w:szCs w:val="18"/>
              </w:rPr>
              <w:t xml:space="preserve">Calle Fraternidad, número </w:t>
            </w:r>
            <w:proofErr w:type="gramStart"/>
            <w:r w:rsidRPr="00C16CB6">
              <w:rPr>
                <w:rFonts w:ascii="Arial" w:hAnsi="Arial" w:cs="Arial"/>
                <w:b w:val="0"/>
                <w:bCs w:val="0"/>
                <w:sz w:val="18"/>
                <w:szCs w:val="18"/>
              </w:rPr>
              <w:t>102,fraccionamiento</w:t>
            </w:r>
            <w:proofErr w:type="gramEnd"/>
            <w:r w:rsidRPr="00C16CB6">
              <w:rPr>
                <w:rFonts w:ascii="Arial" w:hAnsi="Arial" w:cs="Arial"/>
                <w:b w:val="0"/>
                <w:bCs w:val="0"/>
                <w:sz w:val="18"/>
                <w:szCs w:val="18"/>
              </w:rPr>
              <w:t xml:space="preserve"> Solidaridad I, Aguascalientes, Ags.</w:t>
            </w:r>
          </w:p>
        </w:tc>
        <w:tc>
          <w:tcPr>
            <w:tcW w:w="7655" w:type="dxa"/>
            <w:shd w:val="clear" w:color="auto" w:fill="F2F2F2" w:themeFill="background1" w:themeFillShade="F2"/>
          </w:tcPr>
          <w:p w14:paraId="5B9507F5"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Observé un inmueble, aparentemente de tipo casa-habitación, ubicado en la esquina de la calle de mérito, con las características siguiente:</w:t>
            </w:r>
          </w:p>
          <w:p w14:paraId="7F5F341E"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025F553E"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Inmueble de dos plantas, color rosa, con puerta color blanco y un barandal metálico que en la parte superior sostiene lo que aparentemente es una carpa color rosa que contiene la leyenda “BIONICOS Y DUROS DOÑA MARTHA”, en el que, además, en la planta alta se visualiza un muero de ladrillos que sostiene una lona, en la cual, se observa la imagen en fotografía de una persona aparentemente mayor de edad y del género femenino, tez morena, cabello castaño oscuro y sonriendo con los brazos cruzados a la altura del pecho, acompañada de las siguientes leyendas: 1. En la parte superior izquierda, se visualiza la leyenda “Coalición por Aguascalientes, VOTA”, señalando que la letra “O” de la palabra “VOTA”, contiene inserto en su centro el emblema del Partido Acción Nacional, lo cual es un hecho notorio para este Instituto, toda vez que en el mismo se encuentra registrado ante la presente autoridad electoral, y ; 2. En la parte inferior derecha, se visualizan las leyendas “PATY GARCÍA” “CANDIDATA A DIPUTADA LOCAL, DISTRITO XV”, “SALDREMOS ADELANTE”, además de las insignias de las redes sociales denominada Facebook e Instagram, seguidas de las leyendas “PATY GACRCÍA” y “PATY.GARCÍA_G”, respectivamente.</w:t>
            </w:r>
          </w:p>
          <w:p w14:paraId="1E55E632"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606CC842"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Lo anterior tal y como se observa en las tras fotografías insertas en numeral 5 del ANEXO ÚNICO de la presente Acta.</w:t>
            </w:r>
          </w:p>
        </w:tc>
      </w:tr>
      <w:tr w:rsidR="002F2792" w14:paraId="4F4F8D4D" w14:textId="77777777" w:rsidTr="002F2792">
        <w:trPr>
          <w:jc w:val="center"/>
        </w:trPr>
        <w:tc>
          <w:tcPr>
            <w:cnfStyle w:val="001000000000" w:firstRow="0" w:lastRow="0" w:firstColumn="1" w:lastColumn="0" w:oddVBand="0" w:evenVBand="0" w:oddHBand="0" w:evenHBand="0" w:firstRowFirstColumn="0" w:firstRowLastColumn="0" w:lastRowFirstColumn="0" w:lastRowLastColumn="0"/>
            <w:tcW w:w="2268" w:type="dxa"/>
          </w:tcPr>
          <w:p w14:paraId="1123225E" w14:textId="77777777" w:rsidR="002F2792" w:rsidRPr="00C16CB6" w:rsidRDefault="002F2792" w:rsidP="00242746">
            <w:pPr>
              <w:jc w:val="both"/>
              <w:rPr>
                <w:rFonts w:ascii="Arial" w:hAnsi="Arial" w:cs="Arial"/>
                <w:sz w:val="18"/>
                <w:szCs w:val="18"/>
              </w:rPr>
            </w:pPr>
            <w:r w:rsidRPr="00C16CB6">
              <w:rPr>
                <w:rFonts w:ascii="Arial" w:hAnsi="Arial" w:cs="Arial"/>
                <w:sz w:val="18"/>
                <w:szCs w:val="18"/>
              </w:rPr>
              <w:t xml:space="preserve">6. </w:t>
            </w:r>
            <w:r w:rsidRPr="00C16CB6">
              <w:rPr>
                <w:rFonts w:ascii="Arial" w:hAnsi="Arial" w:cs="Arial"/>
                <w:b w:val="0"/>
                <w:bCs w:val="0"/>
                <w:sz w:val="18"/>
                <w:szCs w:val="18"/>
              </w:rPr>
              <w:t>Calle Villa de Jesús María, número 203, fraccionamiento Villerías, Aguascalientes, Ags.</w:t>
            </w:r>
          </w:p>
        </w:tc>
        <w:tc>
          <w:tcPr>
            <w:tcW w:w="7655" w:type="dxa"/>
          </w:tcPr>
          <w:p w14:paraId="0BEA1D8F"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Observé un inmueble, aparentemente de tipo casa-habitación, de dos plantas, color blanco en el costado izquierdo del mismo, así como un barandal color negro, acompañado de un arbusto en la parte inferior derecha del inmueble, además de un balcón y una ventana con protecciones metálicas de color negro en la planta alta, sin que se aprecie propaganda electoral alguna.</w:t>
            </w:r>
          </w:p>
          <w:p w14:paraId="2F7CAD46"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p>
          <w:p w14:paraId="5D10245B" w14:textId="77777777" w:rsidR="002F2792" w:rsidRPr="00C16CB6" w:rsidRDefault="002F2792" w:rsidP="00242746">
            <w:pPr>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C16CB6">
              <w:rPr>
                <w:rFonts w:ascii="Arial" w:hAnsi="Arial" w:cs="Arial"/>
                <w:sz w:val="18"/>
                <w:szCs w:val="18"/>
              </w:rPr>
              <w:t>Lo anterior tal y como se observa en las tres fotografías insertas en numeral 6 del ANEXO ÚNICO de la presente Acta.</w:t>
            </w:r>
          </w:p>
        </w:tc>
      </w:tr>
      <w:tr w:rsidR="002F2792" w14:paraId="0795766E" w14:textId="77777777" w:rsidTr="002F279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68" w:type="dxa"/>
            <w:shd w:val="clear" w:color="auto" w:fill="F2F2F2" w:themeFill="background1" w:themeFillShade="F2"/>
          </w:tcPr>
          <w:p w14:paraId="39EC9F6F" w14:textId="77777777" w:rsidR="002F2792" w:rsidRPr="00C16CB6" w:rsidRDefault="002F2792" w:rsidP="00242746">
            <w:pPr>
              <w:jc w:val="both"/>
              <w:rPr>
                <w:rFonts w:ascii="Arial" w:hAnsi="Arial" w:cs="Arial"/>
                <w:sz w:val="18"/>
                <w:szCs w:val="18"/>
              </w:rPr>
            </w:pPr>
            <w:r w:rsidRPr="00C16CB6">
              <w:rPr>
                <w:rFonts w:ascii="Arial" w:hAnsi="Arial" w:cs="Arial"/>
                <w:sz w:val="18"/>
                <w:szCs w:val="18"/>
              </w:rPr>
              <w:t xml:space="preserve">7. </w:t>
            </w:r>
            <w:r w:rsidRPr="00C16CB6">
              <w:rPr>
                <w:rFonts w:ascii="Arial" w:hAnsi="Arial" w:cs="Arial"/>
                <w:b w:val="0"/>
                <w:bCs w:val="0"/>
                <w:sz w:val="18"/>
                <w:szCs w:val="18"/>
              </w:rPr>
              <w:t>Calle Hacienda de Gracias a Dios, S/N, fraccionamiento Villerías, Aguascalientes, Ags.</w:t>
            </w:r>
          </w:p>
        </w:tc>
        <w:tc>
          <w:tcPr>
            <w:tcW w:w="7655" w:type="dxa"/>
            <w:shd w:val="clear" w:color="auto" w:fill="F2F2F2" w:themeFill="background1" w:themeFillShade="F2"/>
          </w:tcPr>
          <w:p w14:paraId="45AD44B5"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Observé un inmueble, aparentemente de tipo casa-habitación de una planta, ubicado en la esquina de la calle de mérito, color blanco, en el cual se visualiza un barandal metálico, así como un muro pintado completamente de color blanco en el costado lateral derecho del mismo, sin que se aprecie propaganda electoral alguna.</w:t>
            </w:r>
          </w:p>
          <w:p w14:paraId="2331B65D"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p>
          <w:p w14:paraId="452DC2C2" w14:textId="77777777" w:rsidR="002F2792" w:rsidRPr="00C16CB6" w:rsidRDefault="002F2792" w:rsidP="00242746">
            <w:pPr>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C16CB6">
              <w:rPr>
                <w:rFonts w:ascii="Arial" w:hAnsi="Arial" w:cs="Arial"/>
                <w:sz w:val="18"/>
                <w:szCs w:val="18"/>
              </w:rPr>
              <w:t>Lo anterior tal y como se observa en las tres fotografías insertas en numeral 7 del ANEXO ÚNICO de la presente Acta.</w:t>
            </w:r>
          </w:p>
        </w:tc>
      </w:tr>
      <w:tr w:rsidR="002F2792" w14:paraId="19E1DEC8" w14:textId="77777777" w:rsidTr="002F2792">
        <w:trPr>
          <w:jc w:val="center"/>
        </w:trPr>
        <w:tc>
          <w:tcPr>
            <w:cnfStyle w:val="001000000000" w:firstRow="0" w:lastRow="0" w:firstColumn="1" w:lastColumn="0" w:oddVBand="0" w:evenVBand="0" w:oddHBand="0" w:evenHBand="0" w:firstRowFirstColumn="0" w:firstRowLastColumn="0" w:lastRowFirstColumn="0" w:lastRowLastColumn="0"/>
            <w:tcW w:w="9923" w:type="dxa"/>
            <w:gridSpan w:val="2"/>
          </w:tcPr>
          <w:p w14:paraId="0BED074C" w14:textId="77777777" w:rsidR="002F2792" w:rsidRPr="00A00B29" w:rsidRDefault="002F2792" w:rsidP="00242746">
            <w:pPr>
              <w:jc w:val="both"/>
              <w:rPr>
                <w:rFonts w:ascii="Arial" w:hAnsi="Arial" w:cs="Arial"/>
                <w:b w:val="0"/>
                <w:bCs w:val="0"/>
                <w:sz w:val="20"/>
                <w:szCs w:val="20"/>
              </w:rPr>
            </w:pPr>
            <w:r w:rsidRPr="00A00B29">
              <w:rPr>
                <w:rFonts w:ascii="Arial" w:hAnsi="Arial" w:cs="Arial"/>
                <w:b w:val="0"/>
                <w:bCs w:val="0"/>
                <w:sz w:val="20"/>
                <w:szCs w:val="20"/>
              </w:rPr>
              <w:t>Imágenes.</w:t>
            </w:r>
          </w:p>
          <w:p w14:paraId="1F3D9DF7" w14:textId="79DDAE7B" w:rsidR="002F2792" w:rsidRDefault="002F2792" w:rsidP="002F2792">
            <w:pPr>
              <w:jc w:val="center"/>
              <w:rPr>
                <w:rFonts w:ascii="Arial" w:hAnsi="Arial" w:cs="Arial"/>
                <w:sz w:val="20"/>
                <w:szCs w:val="20"/>
              </w:rPr>
            </w:pPr>
            <w:r>
              <w:rPr>
                <w:noProof/>
              </w:rPr>
              <w:lastRenderedPageBreak/>
              <w:drawing>
                <wp:inline distT="0" distB="0" distL="0" distR="0" wp14:anchorId="092C4E2A" wp14:editId="03BF5AE2">
                  <wp:extent cx="1666875" cy="2228850"/>
                  <wp:effectExtent l="0" t="0" r="9525"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3774" t="12976" r="36524" b="16415"/>
                          <a:stretch/>
                        </pic:blipFill>
                        <pic:spPr bwMode="auto">
                          <a:xfrm>
                            <a:off x="0" y="0"/>
                            <a:ext cx="1666875" cy="22288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F0E375D" wp14:editId="3F6ECB85">
                  <wp:extent cx="1638300" cy="23050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3944" t="16294" r="36864" b="10682"/>
                          <a:stretch/>
                        </pic:blipFill>
                        <pic:spPr bwMode="auto">
                          <a:xfrm>
                            <a:off x="0" y="0"/>
                            <a:ext cx="1638300" cy="23050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8273E7" wp14:editId="5FA51C70">
                  <wp:extent cx="1647825" cy="2276475"/>
                  <wp:effectExtent l="0" t="0" r="9525"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774" t="13579" r="36864" b="14303"/>
                          <a:stretch/>
                        </pic:blipFill>
                        <pic:spPr bwMode="auto">
                          <a:xfrm>
                            <a:off x="0" y="0"/>
                            <a:ext cx="1647825" cy="22764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C40E561" wp14:editId="40AC9B45">
                  <wp:extent cx="1628775" cy="23812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34114" t="12371" r="36864" b="12192"/>
                          <a:stretch/>
                        </pic:blipFill>
                        <pic:spPr bwMode="auto">
                          <a:xfrm>
                            <a:off x="0" y="0"/>
                            <a:ext cx="1628775" cy="23812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8CD8886" wp14:editId="3FFB4A15">
                  <wp:extent cx="1695450" cy="2343150"/>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33605" t="12976" r="36185" b="12793"/>
                          <a:stretch/>
                        </pic:blipFill>
                        <pic:spPr bwMode="auto">
                          <a:xfrm>
                            <a:off x="0" y="0"/>
                            <a:ext cx="1695450" cy="23431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655D375" wp14:editId="459E0273">
                  <wp:extent cx="1628775" cy="2514600"/>
                  <wp:effectExtent l="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3944" t="10864" r="37034" b="9475"/>
                          <a:stretch/>
                        </pic:blipFill>
                        <pic:spPr bwMode="auto">
                          <a:xfrm>
                            <a:off x="0" y="0"/>
                            <a:ext cx="1628775" cy="25146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9D0D28A" wp14:editId="3B29CD07">
                  <wp:extent cx="1676400" cy="2447925"/>
                  <wp:effectExtent l="0" t="0" r="0"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3605" t="12976" r="36524" b="9475"/>
                          <a:stretch/>
                        </pic:blipFill>
                        <pic:spPr bwMode="auto">
                          <a:xfrm>
                            <a:off x="0" y="0"/>
                            <a:ext cx="1676400" cy="244792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DAB57AA" wp14:editId="414EF198">
                  <wp:extent cx="1752600" cy="243840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33096" t="12372" r="35676" b="10380"/>
                          <a:stretch/>
                        </pic:blipFill>
                        <pic:spPr bwMode="auto">
                          <a:xfrm>
                            <a:off x="0" y="0"/>
                            <a:ext cx="1752600" cy="24384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973016" wp14:editId="1F1C63A2">
                  <wp:extent cx="1647825" cy="238125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3944" t="13277" r="36694" b="11284"/>
                          <a:stretch/>
                        </pic:blipFill>
                        <pic:spPr bwMode="auto">
                          <a:xfrm>
                            <a:off x="0" y="0"/>
                            <a:ext cx="1647825" cy="238125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26F4B4" wp14:editId="34864F5E">
                  <wp:extent cx="1685925" cy="24003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3266" t="17200" r="36694" b="6760"/>
                          <a:stretch/>
                        </pic:blipFill>
                        <pic:spPr bwMode="auto">
                          <a:xfrm>
                            <a:off x="0" y="0"/>
                            <a:ext cx="1685925" cy="24003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F9FA8E9" wp14:editId="4B1FAB5D">
                  <wp:extent cx="2476500" cy="1819275"/>
                  <wp:effectExtent l="4762" t="0" r="4763" b="4762"/>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6986" t="32287" r="28886" b="10078"/>
                          <a:stretch/>
                        </pic:blipFill>
                        <pic:spPr bwMode="auto">
                          <a:xfrm rot="16200000">
                            <a:off x="0" y="0"/>
                            <a:ext cx="2476500" cy="1819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FDFBE2" wp14:editId="62B4D28F">
                  <wp:extent cx="1647825" cy="2409825"/>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114" t="16295" r="36524" b="7363"/>
                          <a:stretch/>
                        </pic:blipFill>
                        <pic:spPr bwMode="auto">
                          <a:xfrm>
                            <a:off x="0" y="0"/>
                            <a:ext cx="1647825" cy="240982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48DB3F" w14:textId="069DB0E7" w:rsidR="00E914D1" w:rsidRDefault="00E914D1" w:rsidP="00E914D1">
      <w:pPr>
        <w:tabs>
          <w:tab w:val="left" w:pos="6195"/>
        </w:tabs>
        <w:spacing w:line="360" w:lineRule="auto"/>
        <w:jc w:val="both"/>
        <w:rPr>
          <w:rFonts w:ascii="Arial" w:hAnsi="Arial" w:cs="Arial"/>
          <w:b/>
          <w:sz w:val="22"/>
          <w:szCs w:val="22"/>
          <w:lang w:val="es-ES"/>
        </w:rPr>
      </w:pPr>
    </w:p>
    <w:p w14:paraId="6A983567" w14:textId="4073A30A" w:rsidR="002F2792" w:rsidRDefault="002F2792" w:rsidP="00E914D1">
      <w:pPr>
        <w:tabs>
          <w:tab w:val="left" w:pos="6195"/>
        </w:tabs>
        <w:spacing w:line="360" w:lineRule="auto"/>
        <w:jc w:val="both"/>
        <w:rPr>
          <w:rFonts w:ascii="Arial" w:hAnsi="Arial" w:cs="Arial"/>
          <w:bCs/>
          <w:sz w:val="22"/>
          <w:szCs w:val="22"/>
          <w:lang w:val="es-ES"/>
        </w:rPr>
      </w:pPr>
      <w:r w:rsidRPr="002F2792">
        <w:rPr>
          <w:rFonts w:ascii="Arial" w:hAnsi="Arial" w:cs="Arial"/>
          <w:bCs/>
          <w:sz w:val="22"/>
          <w:szCs w:val="22"/>
          <w:lang w:val="es-ES"/>
        </w:rPr>
        <w:lastRenderedPageBreak/>
        <w:t xml:space="preserve">Luego, el Partido Acción Nacional, </w:t>
      </w:r>
      <w:r>
        <w:rPr>
          <w:rFonts w:ascii="Arial" w:hAnsi="Arial" w:cs="Arial"/>
          <w:bCs/>
          <w:sz w:val="22"/>
          <w:szCs w:val="22"/>
          <w:lang w:val="es-ES"/>
        </w:rPr>
        <w:t>ofreció las siguientes imágenes derivadas de un instrumento notarial, con la finalidad de desacreditar la publicidad en las bardas denunciadas:</w:t>
      </w:r>
    </w:p>
    <w:p w14:paraId="65CC204B" w14:textId="62FFC53F" w:rsidR="002F2792" w:rsidRDefault="002F2792" w:rsidP="00E914D1">
      <w:pPr>
        <w:tabs>
          <w:tab w:val="left" w:pos="6195"/>
        </w:tabs>
        <w:spacing w:line="360" w:lineRule="auto"/>
        <w:jc w:val="both"/>
        <w:rPr>
          <w:rFonts w:ascii="Arial" w:hAnsi="Arial" w:cs="Arial"/>
          <w:bCs/>
          <w:sz w:val="22"/>
          <w:szCs w:val="22"/>
          <w:lang w:val="es-ES"/>
        </w:rPr>
      </w:pPr>
    </w:p>
    <w:tbl>
      <w:tblPr>
        <w:tblStyle w:val="Tablaconcuadrcula"/>
        <w:tblW w:w="0" w:type="auto"/>
        <w:tblLook w:val="04A0" w:firstRow="1" w:lastRow="0" w:firstColumn="1" w:lastColumn="0" w:noHBand="0" w:noVBand="1"/>
      </w:tblPr>
      <w:tblGrid>
        <w:gridCol w:w="3306"/>
        <w:gridCol w:w="3336"/>
        <w:gridCol w:w="3271"/>
      </w:tblGrid>
      <w:tr w:rsidR="002F2792" w14:paraId="2372B621" w14:textId="77777777" w:rsidTr="00F134BD">
        <w:tc>
          <w:tcPr>
            <w:tcW w:w="9913" w:type="dxa"/>
            <w:gridSpan w:val="3"/>
          </w:tcPr>
          <w:p w14:paraId="1AED7A1F" w14:textId="45CB6E3D" w:rsidR="002F2792" w:rsidRPr="002F2792" w:rsidRDefault="002F2792" w:rsidP="002F2792">
            <w:pPr>
              <w:tabs>
                <w:tab w:val="left" w:pos="6195"/>
              </w:tabs>
              <w:spacing w:line="360" w:lineRule="auto"/>
              <w:jc w:val="center"/>
              <w:rPr>
                <w:rFonts w:ascii="Arial" w:hAnsi="Arial" w:cs="Arial"/>
                <w:bCs/>
                <w:sz w:val="22"/>
                <w:szCs w:val="22"/>
                <w:lang w:val="es-ES"/>
              </w:rPr>
            </w:pPr>
            <w:r w:rsidRPr="002F2792">
              <w:rPr>
                <w:rFonts w:ascii="Arial" w:hAnsi="Arial" w:cs="Arial"/>
                <w:bCs/>
                <w:noProof/>
                <w:sz w:val="22"/>
                <w:szCs w:val="22"/>
                <w:lang w:val="es-ES"/>
              </w:rPr>
              <w:drawing>
                <wp:inline distT="0" distB="0" distL="0" distR="0" wp14:anchorId="57C3AEFC" wp14:editId="12A5B702">
                  <wp:extent cx="4747565" cy="3109863"/>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51237" cy="3112268"/>
                          </a:xfrm>
                          <a:prstGeom prst="rect">
                            <a:avLst/>
                          </a:prstGeom>
                          <a:noFill/>
                          <a:ln>
                            <a:noFill/>
                          </a:ln>
                        </pic:spPr>
                      </pic:pic>
                    </a:graphicData>
                  </a:graphic>
                </wp:inline>
              </w:drawing>
            </w:r>
          </w:p>
        </w:tc>
      </w:tr>
      <w:tr w:rsidR="002F2792" w14:paraId="3F7FF224" w14:textId="77777777" w:rsidTr="002F2792">
        <w:tc>
          <w:tcPr>
            <w:tcW w:w="3306" w:type="dxa"/>
          </w:tcPr>
          <w:p w14:paraId="4C649A9B" w14:textId="055762D8" w:rsidR="002F2792" w:rsidRPr="002F2792" w:rsidRDefault="002F2792" w:rsidP="002F2792">
            <w:pPr>
              <w:tabs>
                <w:tab w:val="left" w:pos="6195"/>
              </w:tabs>
              <w:spacing w:line="360" w:lineRule="auto"/>
              <w:jc w:val="right"/>
              <w:rPr>
                <w:rFonts w:ascii="Arial" w:hAnsi="Arial" w:cs="Arial"/>
                <w:bCs/>
                <w:noProof/>
                <w:sz w:val="22"/>
                <w:szCs w:val="22"/>
                <w:lang w:val="es-ES"/>
              </w:rPr>
            </w:pPr>
            <w:r w:rsidRPr="002F2792">
              <w:rPr>
                <w:rFonts w:ascii="Arial" w:hAnsi="Arial" w:cs="Arial"/>
                <w:bCs/>
                <w:noProof/>
                <w:sz w:val="22"/>
                <w:szCs w:val="22"/>
                <w:lang w:val="es-ES"/>
              </w:rPr>
              <w:drawing>
                <wp:inline distT="0" distB="0" distL="0" distR="0" wp14:anchorId="0477B1A5" wp14:editId="7EE6AAC1">
                  <wp:extent cx="1960473" cy="1475444"/>
                  <wp:effectExtent l="0" t="0" r="190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9331" cy="1489636"/>
                          </a:xfrm>
                          <a:prstGeom prst="rect">
                            <a:avLst/>
                          </a:prstGeom>
                          <a:noFill/>
                          <a:ln>
                            <a:noFill/>
                          </a:ln>
                        </pic:spPr>
                      </pic:pic>
                    </a:graphicData>
                  </a:graphic>
                </wp:inline>
              </w:drawing>
            </w:r>
          </w:p>
        </w:tc>
        <w:tc>
          <w:tcPr>
            <w:tcW w:w="3336" w:type="dxa"/>
          </w:tcPr>
          <w:p w14:paraId="4A8C185B" w14:textId="7231A792" w:rsidR="002F2792" w:rsidRPr="002F2792" w:rsidRDefault="002F2792" w:rsidP="002F2792">
            <w:pPr>
              <w:tabs>
                <w:tab w:val="left" w:pos="6195"/>
              </w:tabs>
              <w:spacing w:line="360" w:lineRule="auto"/>
              <w:jc w:val="both"/>
              <w:rPr>
                <w:rFonts w:ascii="Arial" w:hAnsi="Arial" w:cs="Arial"/>
                <w:bCs/>
                <w:noProof/>
                <w:sz w:val="22"/>
                <w:szCs w:val="22"/>
                <w:lang w:val="es-ES"/>
              </w:rPr>
            </w:pPr>
            <w:r w:rsidRPr="002F2792">
              <w:rPr>
                <w:rFonts w:ascii="Arial" w:hAnsi="Arial" w:cs="Arial"/>
                <w:bCs/>
                <w:noProof/>
                <w:sz w:val="22"/>
                <w:szCs w:val="22"/>
                <w:lang w:val="es-ES"/>
              </w:rPr>
              <w:drawing>
                <wp:inline distT="0" distB="0" distL="0" distR="0" wp14:anchorId="75F676CF" wp14:editId="0B38DD43">
                  <wp:extent cx="1979126" cy="1475105"/>
                  <wp:effectExtent l="0" t="0" r="254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00401" cy="1490962"/>
                          </a:xfrm>
                          <a:prstGeom prst="rect">
                            <a:avLst/>
                          </a:prstGeom>
                          <a:noFill/>
                          <a:ln>
                            <a:noFill/>
                          </a:ln>
                        </pic:spPr>
                      </pic:pic>
                    </a:graphicData>
                  </a:graphic>
                </wp:inline>
              </w:drawing>
            </w:r>
          </w:p>
        </w:tc>
        <w:tc>
          <w:tcPr>
            <w:tcW w:w="3271" w:type="dxa"/>
          </w:tcPr>
          <w:p w14:paraId="7B8F320C" w14:textId="1F8D02C6" w:rsidR="002F2792" w:rsidRPr="002F2792" w:rsidRDefault="002F2792" w:rsidP="002F2792">
            <w:pPr>
              <w:tabs>
                <w:tab w:val="left" w:pos="6195"/>
              </w:tabs>
              <w:spacing w:line="360" w:lineRule="auto"/>
              <w:jc w:val="center"/>
              <w:rPr>
                <w:rFonts w:ascii="Arial" w:hAnsi="Arial" w:cs="Arial"/>
                <w:bCs/>
                <w:noProof/>
                <w:sz w:val="22"/>
                <w:szCs w:val="22"/>
                <w:lang w:val="es-ES"/>
              </w:rPr>
            </w:pPr>
            <w:r w:rsidRPr="002F2792">
              <w:rPr>
                <w:rFonts w:ascii="Arial" w:hAnsi="Arial" w:cs="Arial"/>
                <w:bCs/>
                <w:noProof/>
                <w:sz w:val="22"/>
                <w:szCs w:val="22"/>
                <w:lang w:val="es-ES"/>
              </w:rPr>
              <w:drawing>
                <wp:inline distT="0" distB="0" distL="0" distR="0" wp14:anchorId="7FB01894" wp14:editId="21ABDDE1">
                  <wp:extent cx="1117084" cy="1475105"/>
                  <wp:effectExtent l="0" t="0" r="698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22285" cy="1481972"/>
                          </a:xfrm>
                          <a:prstGeom prst="rect">
                            <a:avLst/>
                          </a:prstGeom>
                          <a:noFill/>
                          <a:ln>
                            <a:noFill/>
                          </a:ln>
                        </pic:spPr>
                      </pic:pic>
                    </a:graphicData>
                  </a:graphic>
                </wp:inline>
              </w:drawing>
            </w:r>
          </w:p>
        </w:tc>
      </w:tr>
      <w:tr w:rsidR="002F2792" w14:paraId="1143B518" w14:textId="77777777" w:rsidTr="002F2792">
        <w:tc>
          <w:tcPr>
            <w:tcW w:w="3306" w:type="dxa"/>
          </w:tcPr>
          <w:p w14:paraId="02C1D2AE" w14:textId="30494591" w:rsidR="002F2792" w:rsidRDefault="002F2792" w:rsidP="002F2792">
            <w:pPr>
              <w:tabs>
                <w:tab w:val="left" w:pos="6195"/>
              </w:tabs>
              <w:spacing w:line="360" w:lineRule="auto"/>
              <w:jc w:val="both"/>
              <w:rPr>
                <w:rFonts w:ascii="Arial" w:hAnsi="Arial" w:cs="Arial"/>
                <w:bCs/>
                <w:sz w:val="22"/>
                <w:szCs w:val="22"/>
                <w:lang w:val="es-ES"/>
              </w:rPr>
            </w:pPr>
            <w:r w:rsidRPr="002F2792">
              <w:rPr>
                <w:rFonts w:ascii="Arial" w:hAnsi="Arial" w:cs="Arial"/>
                <w:bCs/>
                <w:noProof/>
                <w:sz w:val="22"/>
                <w:szCs w:val="22"/>
                <w:lang w:val="es-ES"/>
              </w:rPr>
              <w:drawing>
                <wp:inline distT="0" distB="0" distL="0" distR="0" wp14:anchorId="31DA449D" wp14:editId="26E060D4">
                  <wp:extent cx="1953712" cy="1470356"/>
                  <wp:effectExtent l="0" t="0" r="889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60770" cy="1475668"/>
                          </a:xfrm>
                          <a:prstGeom prst="rect">
                            <a:avLst/>
                          </a:prstGeom>
                          <a:noFill/>
                          <a:ln>
                            <a:noFill/>
                          </a:ln>
                        </pic:spPr>
                      </pic:pic>
                    </a:graphicData>
                  </a:graphic>
                </wp:inline>
              </w:drawing>
            </w:r>
          </w:p>
        </w:tc>
        <w:tc>
          <w:tcPr>
            <w:tcW w:w="3336" w:type="dxa"/>
          </w:tcPr>
          <w:p w14:paraId="60BC03A6" w14:textId="6842EB82" w:rsidR="002F2792" w:rsidRDefault="002F2792" w:rsidP="002F2792">
            <w:pPr>
              <w:tabs>
                <w:tab w:val="left" w:pos="6195"/>
              </w:tabs>
              <w:spacing w:line="360" w:lineRule="auto"/>
              <w:jc w:val="center"/>
              <w:rPr>
                <w:rFonts w:ascii="Arial" w:hAnsi="Arial" w:cs="Arial"/>
                <w:bCs/>
                <w:sz w:val="22"/>
                <w:szCs w:val="22"/>
                <w:lang w:val="es-ES"/>
              </w:rPr>
            </w:pPr>
            <w:r w:rsidRPr="002F2792">
              <w:rPr>
                <w:rFonts w:ascii="Arial" w:hAnsi="Arial" w:cs="Arial"/>
                <w:bCs/>
                <w:noProof/>
                <w:sz w:val="22"/>
                <w:szCs w:val="22"/>
                <w:lang w:val="es-ES"/>
              </w:rPr>
              <w:drawing>
                <wp:inline distT="0" distB="0" distL="0" distR="0" wp14:anchorId="1D62C0E7" wp14:editId="11BB186C">
                  <wp:extent cx="1082650" cy="1458560"/>
                  <wp:effectExtent l="0" t="0" r="3810" b="889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088430" cy="1466347"/>
                          </a:xfrm>
                          <a:prstGeom prst="rect">
                            <a:avLst/>
                          </a:prstGeom>
                          <a:noFill/>
                          <a:ln>
                            <a:noFill/>
                          </a:ln>
                        </pic:spPr>
                      </pic:pic>
                    </a:graphicData>
                  </a:graphic>
                </wp:inline>
              </w:drawing>
            </w:r>
          </w:p>
        </w:tc>
        <w:tc>
          <w:tcPr>
            <w:tcW w:w="3271" w:type="dxa"/>
          </w:tcPr>
          <w:p w14:paraId="27E4D81E" w14:textId="0DD2DC11" w:rsidR="002F2792" w:rsidRDefault="002F2792" w:rsidP="002F2792">
            <w:pPr>
              <w:tabs>
                <w:tab w:val="left" w:pos="6195"/>
              </w:tabs>
              <w:spacing w:line="360" w:lineRule="auto"/>
              <w:jc w:val="both"/>
              <w:rPr>
                <w:rFonts w:ascii="Arial" w:hAnsi="Arial" w:cs="Arial"/>
                <w:bCs/>
                <w:sz w:val="22"/>
                <w:szCs w:val="22"/>
                <w:lang w:val="es-ES"/>
              </w:rPr>
            </w:pPr>
            <w:r w:rsidRPr="002F2792">
              <w:rPr>
                <w:rFonts w:ascii="Arial" w:hAnsi="Arial" w:cs="Arial"/>
                <w:bCs/>
                <w:noProof/>
                <w:sz w:val="22"/>
                <w:szCs w:val="22"/>
                <w:lang w:val="es-ES"/>
              </w:rPr>
              <w:drawing>
                <wp:inline distT="0" distB="0" distL="0" distR="0" wp14:anchorId="0F0177B9" wp14:editId="16F7EE0A">
                  <wp:extent cx="1929826" cy="1441095"/>
                  <wp:effectExtent l="0" t="0" r="0" b="698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34313" cy="1444446"/>
                          </a:xfrm>
                          <a:prstGeom prst="rect">
                            <a:avLst/>
                          </a:prstGeom>
                          <a:noFill/>
                          <a:ln>
                            <a:noFill/>
                          </a:ln>
                        </pic:spPr>
                      </pic:pic>
                    </a:graphicData>
                  </a:graphic>
                </wp:inline>
              </w:drawing>
            </w:r>
          </w:p>
        </w:tc>
      </w:tr>
    </w:tbl>
    <w:p w14:paraId="01C39716" w14:textId="77777777" w:rsidR="002F2792" w:rsidRDefault="002F2792" w:rsidP="00E914D1">
      <w:pPr>
        <w:tabs>
          <w:tab w:val="left" w:pos="6195"/>
        </w:tabs>
        <w:spacing w:line="360" w:lineRule="auto"/>
        <w:jc w:val="both"/>
        <w:rPr>
          <w:rFonts w:ascii="Arial" w:hAnsi="Arial" w:cs="Arial"/>
          <w:b/>
          <w:sz w:val="22"/>
          <w:szCs w:val="22"/>
          <w:lang w:val="es-ES"/>
        </w:rPr>
      </w:pPr>
    </w:p>
    <w:p w14:paraId="4E5FF8F7" w14:textId="29A5DCF1" w:rsidR="005833FF" w:rsidRDefault="005833FF"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r w:rsidRPr="008114D0">
        <w:rPr>
          <w:rFonts w:ascii="Arial" w:eastAsia="Arial Nova" w:hAnsi="Arial" w:cs="Arial"/>
          <w:b/>
          <w:sz w:val="22"/>
          <w:szCs w:val="22"/>
        </w:rPr>
        <w:t>9.  CASO A RESOLVER.</w:t>
      </w:r>
    </w:p>
    <w:p w14:paraId="5B19C4BF" w14:textId="77777777" w:rsidR="002F2792" w:rsidRDefault="002F2792" w:rsidP="008114D0">
      <w:pPr>
        <w:pBdr>
          <w:top w:val="nil"/>
          <w:left w:val="nil"/>
          <w:bottom w:val="nil"/>
          <w:right w:val="nil"/>
          <w:between w:val="nil"/>
        </w:pBdr>
        <w:tabs>
          <w:tab w:val="left" w:pos="284"/>
        </w:tabs>
        <w:spacing w:line="360" w:lineRule="auto"/>
        <w:ind w:right="36"/>
        <w:jc w:val="both"/>
        <w:rPr>
          <w:rFonts w:ascii="Arial" w:eastAsia="Arial Nova" w:hAnsi="Arial" w:cs="Arial"/>
          <w:b/>
          <w:sz w:val="22"/>
          <w:szCs w:val="22"/>
        </w:rPr>
      </w:pPr>
    </w:p>
    <w:p w14:paraId="2E67846C" w14:textId="18B8149C" w:rsidR="0078220C" w:rsidRPr="008114D0" w:rsidRDefault="0090308D" w:rsidP="008114D0">
      <w:pPr>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sidRPr="008114D0">
        <w:rPr>
          <w:rFonts w:ascii="Arial" w:eastAsia="Arial Nova" w:hAnsi="Arial" w:cs="Arial"/>
          <w:bCs/>
          <w:sz w:val="22"/>
          <w:szCs w:val="22"/>
        </w:rPr>
        <w:t xml:space="preserve">Una vez acreditada la existencia del hecho denunciado, el aspecto a dilucidar en la presente sentencia consiste en determinar si </w:t>
      </w:r>
      <w:r w:rsidR="00FE4D00" w:rsidRPr="008114D0">
        <w:rPr>
          <w:rFonts w:ascii="Arial" w:eastAsia="Arial Nova" w:hAnsi="Arial" w:cs="Arial"/>
          <w:bCs/>
          <w:sz w:val="22"/>
          <w:szCs w:val="22"/>
        </w:rPr>
        <w:t xml:space="preserve">se configuran </w:t>
      </w:r>
      <w:r w:rsidR="00F84EF5">
        <w:rPr>
          <w:rFonts w:ascii="Arial" w:eastAsia="Arial Nova" w:hAnsi="Arial" w:cs="Arial"/>
          <w:bCs/>
          <w:sz w:val="22"/>
          <w:szCs w:val="22"/>
        </w:rPr>
        <w:t>una trasgresión al principio de equidad en la contienda, confusión al electorado o violación a alguna normativa electoral</w:t>
      </w:r>
      <w:r w:rsidR="005A7F34" w:rsidRPr="008114D0">
        <w:rPr>
          <w:rFonts w:ascii="Arial" w:eastAsia="Arial Nova" w:hAnsi="Arial" w:cs="Arial"/>
          <w:bCs/>
          <w:sz w:val="22"/>
          <w:szCs w:val="22"/>
        </w:rPr>
        <w:t>, por</w:t>
      </w:r>
      <w:r w:rsidR="0078220C" w:rsidRPr="008114D0">
        <w:rPr>
          <w:rFonts w:ascii="Arial" w:eastAsia="Arial Nova" w:hAnsi="Arial" w:cs="Arial"/>
          <w:bCs/>
          <w:sz w:val="22"/>
          <w:szCs w:val="22"/>
        </w:rPr>
        <w:t xml:space="preserve"> lo que se deberá analizar lo siguiente:</w:t>
      </w:r>
    </w:p>
    <w:p w14:paraId="262F37F9" w14:textId="6B214BB8" w:rsidR="00AF5CE0" w:rsidRDefault="00AF5CE0"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7C830D51" w14:textId="211EB65A" w:rsidR="00AF5CE0" w:rsidRDefault="00BA3D73"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
          <w:sz w:val="22"/>
          <w:szCs w:val="22"/>
        </w:rPr>
        <w:t>a</w:t>
      </w:r>
      <w:r w:rsidR="00AF5CE0" w:rsidRPr="001D7982">
        <w:rPr>
          <w:rFonts w:ascii="Arial" w:eastAsia="Arial Nova" w:hAnsi="Arial" w:cs="Arial"/>
          <w:b/>
          <w:sz w:val="22"/>
          <w:szCs w:val="22"/>
        </w:rPr>
        <w:t>)</w:t>
      </w:r>
      <w:r w:rsidR="00AF5CE0" w:rsidRPr="0078220C">
        <w:rPr>
          <w:rFonts w:ascii="Arial" w:eastAsia="Arial Nova" w:hAnsi="Arial" w:cs="Arial"/>
          <w:bCs/>
          <w:sz w:val="22"/>
          <w:szCs w:val="22"/>
        </w:rPr>
        <w:t xml:space="preserve"> El análisis de si </w:t>
      </w:r>
      <w:r w:rsidR="001D7982">
        <w:rPr>
          <w:rFonts w:ascii="Arial" w:eastAsia="Arial Nova" w:hAnsi="Arial" w:cs="Arial"/>
          <w:bCs/>
          <w:sz w:val="22"/>
          <w:szCs w:val="22"/>
        </w:rPr>
        <w:t>con los</w:t>
      </w:r>
      <w:r w:rsidR="00AF5CE0" w:rsidRPr="0078220C">
        <w:rPr>
          <w:rFonts w:ascii="Arial" w:eastAsia="Arial Nova" w:hAnsi="Arial" w:cs="Arial"/>
          <w:bCs/>
          <w:sz w:val="22"/>
          <w:szCs w:val="22"/>
        </w:rPr>
        <w:t xml:space="preserve"> hechos acreditados</w:t>
      </w:r>
      <w:r w:rsidR="001D7982">
        <w:rPr>
          <w:rFonts w:ascii="Arial" w:eastAsia="Arial Nova" w:hAnsi="Arial" w:cs="Arial"/>
          <w:bCs/>
          <w:sz w:val="22"/>
          <w:szCs w:val="22"/>
        </w:rPr>
        <w:t>,</w:t>
      </w:r>
      <w:r w:rsidR="00AF5CE0" w:rsidRPr="0078220C">
        <w:rPr>
          <w:rFonts w:ascii="Arial" w:eastAsia="Arial Nova" w:hAnsi="Arial" w:cs="Arial"/>
          <w:bCs/>
          <w:sz w:val="22"/>
          <w:szCs w:val="22"/>
        </w:rPr>
        <w:t xml:space="preserve"> </w:t>
      </w:r>
      <w:r w:rsidR="001D7982">
        <w:rPr>
          <w:rFonts w:ascii="Arial" w:eastAsia="Arial Nova" w:hAnsi="Arial" w:cs="Arial"/>
          <w:bCs/>
          <w:sz w:val="22"/>
          <w:szCs w:val="22"/>
        </w:rPr>
        <w:t>se vulnera la normativa electoral</w:t>
      </w:r>
      <w:r w:rsidR="002F2792">
        <w:rPr>
          <w:rFonts w:ascii="Arial" w:eastAsia="Arial Nova" w:hAnsi="Arial" w:cs="Arial"/>
          <w:bCs/>
          <w:sz w:val="22"/>
          <w:szCs w:val="22"/>
        </w:rPr>
        <w:t>.</w:t>
      </w:r>
      <w:r w:rsidR="00AF5CE0" w:rsidRPr="0078220C">
        <w:rPr>
          <w:rFonts w:ascii="Arial" w:eastAsia="Arial Nova" w:hAnsi="Arial" w:cs="Arial"/>
          <w:bCs/>
          <w:sz w:val="22"/>
          <w:szCs w:val="22"/>
        </w:rPr>
        <w:t xml:space="preserve"> </w:t>
      </w:r>
    </w:p>
    <w:p w14:paraId="4AA2CFAA" w14:textId="523C9119" w:rsidR="00AF5CE0" w:rsidRDefault="00BA3D73"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
          <w:sz w:val="22"/>
          <w:szCs w:val="22"/>
        </w:rPr>
        <w:t>b</w:t>
      </w:r>
      <w:r w:rsidR="00AF5CE0" w:rsidRPr="001D7982">
        <w:rPr>
          <w:rFonts w:ascii="Arial" w:eastAsia="Arial Nova" w:hAnsi="Arial" w:cs="Arial"/>
          <w:b/>
          <w:sz w:val="22"/>
          <w:szCs w:val="22"/>
        </w:rPr>
        <w:t>)</w:t>
      </w:r>
      <w:r w:rsidR="00AF5CE0" w:rsidRPr="0078220C">
        <w:rPr>
          <w:rFonts w:ascii="Arial" w:eastAsia="Arial Nova" w:hAnsi="Arial" w:cs="Arial"/>
          <w:bCs/>
          <w:sz w:val="22"/>
          <w:szCs w:val="22"/>
        </w:rPr>
        <w:t xml:space="preserve"> En caso de ser procedente, se determinará la responsabilidad del presunto infractor; y </w:t>
      </w:r>
    </w:p>
    <w:p w14:paraId="630594AE" w14:textId="763EA225" w:rsidR="00AF5CE0" w:rsidRDefault="00BA3D73"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r>
        <w:rPr>
          <w:rFonts w:ascii="Arial" w:eastAsia="Arial Nova" w:hAnsi="Arial" w:cs="Arial"/>
          <w:b/>
          <w:sz w:val="22"/>
          <w:szCs w:val="22"/>
        </w:rPr>
        <w:t>c</w:t>
      </w:r>
      <w:r w:rsidR="00AF5CE0" w:rsidRPr="001D7982">
        <w:rPr>
          <w:rFonts w:ascii="Arial" w:eastAsia="Arial Nova" w:hAnsi="Arial" w:cs="Arial"/>
          <w:b/>
          <w:sz w:val="22"/>
          <w:szCs w:val="22"/>
        </w:rPr>
        <w:t>)</w:t>
      </w:r>
      <w:r w:rsidR="00A71D85">
        <w:rPr>
          <w:rFonts w:ascii="Arial" w:eastAsia="Arial Nova" w:hAnsi="Arial" w:cs="Arial"/>
          <w:bCs/>
          <w:sz w:val="22"/>
          <w:szCs w:val="22"/>
        </w:rPr>
        <w:t xml:space="preserve"> R</w:t>
      </w:r>
      <w:r w:rsidR="00AF5CE0" w:rsidRPr="0078220C">
        <w:rPr>
          <w:rFonts w:ascii="Arial" w:eastAsia="Arial Nova" w:hAnsi="Arial" w:cs="Arial"/>
          <w:bCs/>
          <w:sz w:val="22"/>
          <w:szCs w:val="22"/>
        </w:rPr>
        <w:t>esolver sobre la calificación de la falta e individualización de la sanción.</w:t>
      </w:r>
    </w:p>
    <w:p w14:paraId="5BDF5755" w14:textId="77777777" w:rsidR="00BA3D73" w:rsidRDefault="00BA3D73"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4D989E6A" w14:textId="77777777" w:rsidR="001D7982" w:rsidRPr="00FA75EF" w:rsidRDefault="001D7982" w:rsidP="00AF5CE0">
      <w:pPr>
        <w:pStyle w:val="Prrafodelista"/>
        <w:pBdr>
          <w:top w:val="nil"/>
          <w:left w:val="nil"/>
          <w:bottom w:val="nil"/>
          <w:right w:val="nil"/>
          <w:between w:val="nil"/>
        </w:pBdr>
        <w:tabs>
          <w:tab w:val="left" w:pos="284"/>
        </w:tabs>
        <w:spacing w:line="360" w:lineRule="auto"/>
        <w:ind w:right="36"/>
        <w:jc w:val="both"/>
        <w:rPr>
          <w:rFonts w:ascii="Arial" w:eastAsia="Arial Nova" w:hAnsi="Arial" w:cs="Arial"/>
          <w:bCs/>
          <w:sz w:val="22"/>
          <w:szCs w:val="22"/>
        </w:rPr>
      </w:pPr>
    </w:p>
    <w:p w14:paraId="5F9F87FE" w14:textId="5071CF7D" w:rsidR="003A00A0" w:rsidRPr="008114D0" w:rsidRDefault="003A00A0" w:rsidP="003A00A0">
      <w:pPr>
        <w:pBdr>
          <w:top w:val="nil"/>
          <w:left w:val="nil"/>
          <w:bottom w:val="nil"/>
          <w:right w:val="nil"/>
          <w:between w:val="nil"/>
        </w:pBdr>
        <w:tabs>
          <w:tab w:val="left" w:pos="284"/>
        </w:tabs>
        <w:spacing w:line="360" w:lineRule="auto"/>
        <w:ind w:right="36"/>
        <w:jc w:val="both"/>
        <w:rPr>
          <w:rFonts w:ascii="Arial" w:eastAsia="Arial Nova" w:hAnsi="Arial" w:cs="Arial"/>
          <w:sz w:val="22"/>
          <w:szCs w:val="22"/>
        </w:rPr>
      </w:pPr>
      <w:r w:rsidRPr="008114D0">
        <w:rPr>
          <w:rFonts w:ascii="Arial" w:eastAsia="Arial Nova" w:hAnsi="Arial" w:cs="Arial"/>
          <w:b/>
          <w:sz w:val="22"/>
          <w:szCs w:val="22"/>
        </w:rPr>
        <w:lastRenderedPageBreak/>
        <w:t>10.  ESTUDIO DE FONDO.</w:t>
      </w:r>
    </w:p>
    <w:p w14:paraId="0631059A" w14:textId="77777777" w:rsidR="003A00A0" w:rsidRDefault="003A00A0" w:rsidP="003A00A0">
      <w:p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r w:rsidRPr="008114D0">
        <w:rPr>
          <w:rFonts w:ascii="Arial" w:eastAsia="Arial Nova" w:hAnsi="Arial" w:cs="Arial"/>
          <w:b/>
          <w:bCs/>
          <w:sz w:val="22"/>
          <w:szCs w:val="22"/>
        </w:rPr>
        <w:t>10.1. Planteamiento del caso.</w:t>
      </w:r>
    </w:p>
    <w:p w14:paraId="21B08EC2" w14:textId="77777777" w:rsidR="003A00A0" w:rsidRPr="008114D0" w:rsidRDefault="003A00A0" w:rsidP="003A00A0">
      <w:pPr>
        <w:pBdr>
          <w:top w:val="nil"/>
          <w:left w:val="nil"/>
          <w:bottom w:val="nil"/>
          <w:right w:val="nil"/>
          <w:between w:val="nil"/>
        </w:pBdr>
        <w:tabs>
          <w:tab w:val="left" w:pos="284"/>
        </w:tabs>
        <w:spacing w:line="360" w:lineRule="auto"/>
        <w:ind w:right="36"/>
        <w:jc w:val="both"/>
        <w:rPr>
          <w:rFonts w:ascii="Arial" w:eastAsia="Arial Nova" w:hAnsi="Arial" w:cs="Arial"/>
          <w:b/>
          <w:bCs/>
          <w:sz w:val="22"/>
          <w:szCs w:val="22"/>
        </w:rPr>
      </w:pPr>
    </w:p>
    <w:p w14:paraId="0D616998" w14:textId="77777777" w:rsidR="003A00A0" w:rsidRPr="008114D0" w:rsidRDefault="003A00A0" w:rsidP="003A00A0">
      <w:pPr>
        <w:pBdr>
          <w:top w:val="nil"/>
          <w:left w:val="nil"/>
          <w:bottom w:val="nil"/>
          <w:right w:val="nil"/>
          <w:between w:val="nil"/>
        </w:pBdr>
        <w:tabs>
          <w:tab w:val="left" w:pos="567"/>
        </w:tabs>
        <w:spacing w:line="360" w:lineRule="auto"/>
        <w:ind w:right="36"/>
        <w:jc w:val="both"/>
        <w:rPr>
          <w:rFonts w:ascii="Arial" w:eastAsia="Arial Nova" w:hAnsi="Arial" w:cs="Arial"/>
          <w:sz w:val="22"/>
          <w:szCs w:val="22"/>
        </w:rPr>
      </w:pPr>
      <w:r w:rsidRPr="008114D0">
        <w:rPr>
          <w:rFonts w:ascii="Arial" w:eastAsia="Arial Nova" w:hAnsi="Arial"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constituyen actos que transgreden la normatividad electoral.</w:t>
      </w:r>
    </w:p>
    <w:p w14:paraId="6D1C99C6" w14:textId="77777777" w:rsidR="003A00A0" w:rsidRDefault="003A00A0" w:rsidP="003A00A0">
      <w:pPr>
        <w:spacing w:line="360" w:lineRule="auto"/>
        <w:jc w:val="both"/>
        <w:rPr>
          <w:rFonts w:ascii="Arial" w:hAnsi="Arial" w:cs="Arial"/>
          <w:b/>
          <w:bCs/>
          <w:sz w:val="22"/>
          <w:szCs w:val="22"/>
        </w:rPr>
      </w:pPr>
    </w:p>
    <w:p w14:paraId="7D442B8D" w14:textId="2ED82B4F" w:rsidR="003A00A0" w:rsidRDefault="003A00A0" w:rsidP="003A00A0">
      <w:pPr>
        <w:spacing w:line="360" w:lineRule="auto"/>
        <w:jc w:val="both"/>
        <w:rPr>
          <w:rFonts w:ascii="Arial" w:hAnsi="Arial" w:cs="Arial"/>
          <w:b/>
          <w:bCs/>
          <w:sz w:val="22"/>
          <w:szCs w:val="22"/>
        </w:rPr>
      </w:pPr>
      <w:r w:rsidRPr="008114D0">
        <w:rPr>
          <w:rFonts w:ascii="Arial" w:hAnsi="Arial" w:cs="Arial"/>
          <w:b/>
          <w:bCs/>
          <w:sz w:val="22"/>
          <w:szCs w:val="22"/>
        </w:rPr>
        <w:t>10.</w:t>
      </w:r>
      <w:r w:rsidR="00BA3D73">
        <w:rPr>
          <w:rFonts w:ascii="Arial" w:hAnsi="Arial" w:cs="Arial"/>
          <w:b/>
          <w:bCs/>
          <w:sz w:val="22"/>
          <w:szCs w:val="22"/>
        </w:rPr>
        <w:t>2</w:t>
      </w:r>
      <w:r w:rsidRPr="008114D0">
        <w:rPr>
          <w:rFonts w:ascii="Arial" w:hAnsi="Arial" w:cs="Arial"/>
          <w:b/>
          <w:bCs/>
          <w:sz w:val="22"/>
          <w:szCs w:val="22"/>
        </w:rPr>
        <w:t xml:space="preserve">. </w:t>
      </w:r>
      <w:r>
        <w:rPr>
          <w:rFonts w:ascii="Arial" w:hAnsi="Arial" w:cs="Arial"/>
          <w:b/>
          <w:bCs/>
          <w:sz w:val="22"/>
          <w:szCs w:val="22"/>
        </w:rPr>
        <w:t>Marco Jurídico</w:t>
      </w:r>
      <w:r w:rsidRPr="008114D0">
        <w:rPr>
          <w:rFonts w:ascii="Arial" w:hAnsi="Arial" w:cs="Arial"/>
          <w:b/>
          <w:bCs/>
          <w:sz w:val="22"/>
          <w:szCs w:val="22"/>
        </w:rPr>
        <w:t>.</w:t>
      </w:r>
    </w:p>
    <w:p w14:paraId="3B47AC58" w14:textId="77777777" w:rsidR="003A00A0" w:rsidRDefault="003A00A0" w:rsidP="003A00A0">
      <w:pPr>
        <w:spacing w:line="360" w:lineRule="auto"/>
        <w:jc w:val="both"/>
        <w:rPr>
          <w:rFonts w:ascii="Arial" w:hAnsi="Arial" w:cs="Arial"/>
          <w:b/>
          <w:bCs/>
          <w:sz w:val="22"/>
          <w:szCs w:val="22"/>
        </w:rPr>
      </w:pPr>
    </w:p>
    <w:p w14:paraId="47AB8A01" w14:textId="77777777" w:rsidR="003A00A0" w:rsidRDefault="003A00A0" w:rsidP="003A00A0">
      <w:pPr>
        <w:spacing w:line="360" w:lineRule="auto"/>
        <w:jc w:val="both"/>
        <w:rPr>
          <w:rFonts w:ascii="Arial" w:hAnsi="Arial" w:cs="Arial"/>
          <w:b/>
          <w:bCs/>
          <w:sz w:val="22"/>
          <w:szCs w:val="22"/>
        </w:rPr>
      </w:pPr>
      <w:r>
        <w:rPr>
          <w:rFonts w:ascii="Arial" w:hAnsi="Arial" w:cs="Arial"/>
          <w:b/>
          <w:bCs/>
          <w:sz w:val="22"/>
          <w:szCs w:val="22"/>
        </w:rPr>
        <w:t>Código Electoral del Estado de Aguascalientes.</w:t>
      </w:r>
    </w:p>
    <w:p w14:paraId="1ADA20A2" w14:textId="77777777" w:rsidR="003A00A0" w:rsidRDefault="003A00A0" w:rsidP="003A00A0">
      <w:pPr>
        <w:spacing w:line="360" w:lineRule="auto"/>
        <w:jc w:val="both"/>
        <w:rPr>
          <w:rFonts w:ascii="Arial" w:hAnsi="Arial" w:cs="Arial"/>
          <w:b/>
          <w:bCs/>
          <w:sz w:val="22"/>
          <w:szCs w:val="22"/>
        </w:rPr>
      </w:pPr>
    </w:p>
    <w:p w14:paraId="3D229947" w14:textId="77777777" w:rsidR="003A00A0" w:rsidRDefault="003A00A0" w:rsidP="003A00A0">
      <w:pPr>
        <w:spacing w:line="360" w:lineRule="auto"/>
        <w:jc w:val="both"/>
        <w:rPr>
          <w:rFonts w:ascii="Arial" w:hAnsi="Arial" w:cs="Arial"/>
          <w:sz w:val="22"/>
          <w:szCs w:val="22"/>
        </w:rPr>
      </w:pPr>
      <w:r w:rsidRPr="00A152B7">
        <w:rPr>
          <w:rFonts w:ascii="Arial" w:hAnsi="Arial" w:cs="Arial"/>
          <w:b/>
          <w:bCs/>
          <w:sz w:val="22"/>
          <w:szCs w:val="22"/>
        </w:rPr>
        <w:t>ARTÍCULO 160.-</w:t>
      </w:r>
      <w:r w:rsidRPr="00A152B7">
        <w:rPr>
          <w:rFonts w:ascii="Arial" w:hAnsi="Arial" w:cs="Arial"/>
          <w:sz w:val="22"/>
          <w:szCs w:val="22"/>
        </w:rPr>
        <w:t xml:space="preserve"> La propaganda y mensajes que en el curso de las precampañas y campañas electorales difundan los partidos políticos y los candidatos independientes se ajustarán a lo dispuesto por el primer párrafo del artículo 6º de la CPEUM.</w:t>
      </w:r>
    </w:p>
    <w:p w14:paraId="735F1BFF" w14:textId="77777777" w:rsidR="003A00A0" w:rsidRDefault="003A00A0" w:rsidP="003A00A0">
      <w:pPr>
        <w:spacing w:line="360" w:lineRule="auto"/>
        <w:jc w:val="both"/>
        <w:rPr>
          <w:rFonts w:ascii="Arial" w:hAnsi="Arial" w:cs="Arial"/>
          <w:sz w:val="22"/>
          <w:szCs w:val="22"/>
        </w:rPr>
      </w:pPr>
    </w:p>
    <w:p w14:paraId="22C1F25C"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En la propaganda política o electoral que realicen los partidos políticos, las coaliciones y los candidatos, deberán abstenerse de expresiones que calumnien, discriminen, denigren a las personas o constituyan violencia política contra las mujeres en razón de género. También deberá omitirse la utilización de los datos personales, información o imágenes de niñas, niños o adolescentes, salvo que sea otorgado con su consentimiento y el correspondiente por quien ejerza la patria potestad, de acuerdo con las leyes y reglamentos aplicables en la materia, y que con la difusión no se pongan en riesgo sus derechos.</w:t>
      </w:r>
    </w:p>
    <w:p w14:paraId="057B7C7B" w14:textId="77777777" w:rsidR="003A00A0" w:rsidRDefault="003A00A0" w:rsidP="003A00A0">
      <w:pPr>
        <w:spacing w:line="360" w:lineRule="auto"/>
        <w:jc w:val="both"/>
        <w:rPr>
          <w:rFonts w:ascii="Arial" w:hAnsi="Arial" w:cs="Arial"/>
          <w:sz w:val="22"/>
          <w:szCs w:val="22"/>
        </w:rPr>
      </w:pPr>
    </w:p>
    <w:p w14:paraId="6D6331FA" w14:textId="77777777" w:rsidR="003A00A0" w:rsidRDefault="003A00A0" w:rsidP="003A00A0">
      <w:pPr>
        <w:spacing w:line="360" w:lineRule="auto"/>
        <w:jc w:val="both"/>
        <w:rPr>
          <w:rFonts w:ascii="Arial" w:hAnsi="Arial" w:cs="Arial"/>
          <w:sz w:val="22"/>
          <w:szCs w:val="22"/>
        </w:rPr>
      </w:pPr>
      <w:r w:rsidRPr="00A152B7">
        <w:rPr>
          <w:rFonts w:ascii="Arial" w:hAnsi="Arial" w:cs="Arial"/>
          <w:b/>
          <w:bCs/>
          <w:sz w:val="22"/>
          <w:szCs w:val="22"/>
        </w:rPr>
        <w:t>ARTÍCULO 163.-</w:t>
      </w:r>
      <w:r w:rsidRPr="00A152B7">
        <w:rPr>
          <w:rFonts w:ascii="Arial" w:hAnsi="Arial" w:cs="Arial"/>
          <w:sz w:val="22"/>
          <w:szCs w:val="22"/>
        </w:rPr>
        <w:t xml:space="preserve"> En la colocación o fijación de propaganda electoral, los partidos y candidatos actuarán conforme a las reglas siguientes:</w:t>
      </w:r>
    </w:p>
    <w:p w14:paraId="118145F9" w14:textId="77777777" w:rsidR="003A00A0" w:rsidRDefault="003A00A0" w:rsidP="003A00A0">
      <w:pPr>
        <w:spacing w:line="360" w:lineRule="auto"/>
        <w:jc w:val="both"/>
        <w:rPr>
          <w:rFonts w:ascii="Arial" w:hAnsi="Arial" w:cs="Arial"/>
          <w:sz w:val="22"/>
          <w:szCs w:val="22"/>
        </w:rPr>
      </w:pPr>
    </w:p>
    <w:p w14:paraId="27662891"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I. No podrá colgarse en elementos del equipamiento urbano, ni obstaculizar en forma alguna la visibilidad de los señalamientos que permiten a las personas transitar y orientarse dentro de los centros de población. Las autoridades electorales competentes ordenarán el retiro de la propaganda electoral contraria a esta norma; </w:t>
      </w:r>
    </w:p>
    <w:p w14:paraId="152F049E"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II. En inmuebles de propiedad privada, siempre que medie permiso escrito del propietario; </w:t>
      </w:r>
    </w:p>
    <w:p w14:paraId="47D0CEE1"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III. En lugares de uso común que determine el Consejo, previo acuerdo con las autoridades correspondientes. Los bastidores y mamparas de uso común serán repartidos por sorteo en forma equitativa de conformidad a lo que corresponda a los partidos políticos registrados, conforme al procedimiento acordado en la sesión del Consejo que celebre en enero del año de la elección; </w:t>
      </w:r>
    </w:p>
    <w:p w14:paraId="309D7165"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IV. No podrá fijarse o pintarse en elementos del equipamiento urbano, carretero o ferroviario, ni en accidentes geográficos cualquiera que sea su régimen jurídico; </w:t>
      </w:r>
    </w:p>
    <w:p w14:paraId="2313F97F"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V. No podrá colgarse, fijarse o pintarse en monumentos ni en edificios públicos; </w:t>
      </w:r>
    </w:p>
    <w:p w14:paraId="505753C1"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VI. No podrán emplearse expresiones verbales o escritas contrarias a la moral, que inciten al desorden o que calumnien a las personas; </w:t>
      </w:r>
    </w:p>
    <w:p w14:paraId="4134EC0E"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VII. Cada partido político, coaliciones y candidatos deberán cuidar que su propaganda no modifique el paisaje ni perjudique a los elementos que forman el entorno natural. En consecuencia, se abstendrán </w:t>
      </w:r>
      <w:r w:rsidRPr="00A152B7">
        <w:rPr>
          <w:rFonts w:ascii="Arial" w:hAnsi="Arial" w:cs="Arial"/>
          <w:sz w:val="22"/>
          <w:szCs w:val="22"/>
        </w:rPr>
        <w:lastRenderedPageBreak/>
        <w:t xml:space="preserve">de utilizar con estos fines, árboles y accidentes orográficos tales como: Cerros, colinas, barrancas y montañas para promocionarse, y </w:t>
      </w:r>
    </w:p>
    <w:p w14:paraId="26509FDE" w14:textId="77777777" w:rsidR="003A00A0" w:rsidRDefault="003A00A0" w:rsidP="003A00A0">
      <w:pPr>
        <w:spacing w:line="360" w:lineRule="auto"/>
        <w:jc w:val="both"/>
        <w:rPr>
          <w:rFonts w:ascii="Arial" w:hAnsi="Arial" w:cs="Arial"/>
          <w:sz w:val="22"/>
          <w:szCs w:val="22"/>
        </w:rPr>
      </w:pPr>
    </w:p>
    <w:p w14:paraId="7E11C5C3"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VIII. El Consejo Distrital hará una revisión en las secciones electorales y ordenará al personal del Instituto quitar o eliminar dentro de los tres días anteriores a la elección, la propaganda electoral de los candidatos, partidos políticos que se encuentren a una distancia menor de cincuenta metros del lugar donde se instalará la casilla electoral. </w:t>
      </w:r>
    </w:p>
    <w:p w14:paraId="0ADCB9F0" w14:textId="77777777" w:rsidR="003A00A0" w:rsidRDefault="003A00A0" w:rsidP="003A00A0">
      <w:pPr>
        <w:spacing w:line="360" w:lineRule="auto"/>
        <w:jc w:val="both"/>
        <w:rPr>
          <w:rFonts w:ascii="Arial" w:hAnsi="Arial" w:cs="Arial"/>
          <w:sz w:val="22"/>
          <w:szCs w:val="22"/>
        </w:rPr>
      </w:pPr>
    </w:p>
    <w:p w14:paraId="50D5D579"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Toda la propaganda electoral impresa deberá ser reciclable, fabricada con materiales biodegradables que no contengan sustancias tóxicas o nocivas para la salud o el medio ambiente. Los partidos políticos y candidatos independientes deberán presentar un plan de reciclaje de la propaganda que utilizarán durante su campaña. </w:t>
      </w:r>
    </w:p>
    <w:p w14:paraId="366B6005" w14:textId="77777777" w:rsidR="003A00A0" w:rsidRDefault="003A00A0" w:rsidP="003A00A0">
      <w:pPr>
        <w:spacing w:line="360" w:lineRule="auto"/>
        <w:jc w:val="both"/>
        <w:rPr>
          <w:rFonts w:ascii="Arial" w:hAnsi="Arial" w:cs="Arial"/>
          <w:sz w:val="22"/>
          <w:szCs w:val="22"/>
        </w:rPr>
      </w:pPr>
    </w:p>
    <w:p w14:paraId="504F6A38"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La propaganda que contravenga las disposiciones de este Código, será retirada de inmediato y el costo generado será cargado a las prerrogativas del partido político o del candidato independiente en su caso</w:t>
      </w:r>
      <w:r>
        <w:rPr>
          <w:rFonts w:ascii="Arial" w:hAnsi="Arial" w:cs="Arial"/>
          <w:sz w:val="22"/>
          <w:szCs w:val="22"/>
        </w:rPr>
        <w:t>.</w:t>
      </w:r>
    </w:p>
    <w:p w14:paraId="11AACE59" w14:textId="77777777" w:rsidR="003A00A0" w:rsidRDefault="003A00A0" w:rsidP="003A00A0">
      <w:pPr>
        <w:spacing w:line="360" w:lineRule="auto"/>
        <w:jc w:val="both"/>
        <w:rPr>
          <w:rFonts w:ascii="Arial" w:hAnsi="Arial" w:cs="Arial"/>
          <w:sz w:val="22"/>
          <w:szCs w:val="22"/>
        </w:rPr>
      </w:pPr>
    </w:p>
    <w:p w14:paraId="60BAE44D" w14:textId="77777777" w:rsidR="003A00A0" w:rsidRDefault="003A00A0" w:rsidP="003A00A0">
      <w:pPr>
        <w:spacing w:line="360" w:lineRule="auto"/>
        <w:jc w:val="both"/>
        <w:rPr>
          <w:rFonts w:ascii="Arial" w:hAnsi="Arial" w:cs="Arial"/>
          <w:sz w:val="22"/>
          <w:szCs w:val="22"/>
        </w:rPr>
      </w:pPr>
      <w:r w:rsidRPr="00A152B7">
        <w:rPr>
          <w:rFonts w:ascii="Arial" w:hAnsi="Arial" w:cs="Arial"/>
          <w:b/>
          <w:bCs/>
          <w:sz w:val="22"/>
          <w:szCs w:val="22"/>
        </w:rPr>
        <w:t>Los partidos políticos, coaliciones, candidaturas comunes y candidatos independientes deberán retirar, para su reciclaje, su propaganda electoral</w:t>
      </w:r>
      <w:r w:rsidRPr="00A152B7">
        <w:rPr>
          <w:rFonts w:ascii="Arial" w:hAnsi="Arial" w:cs="Arial"/>
          <w:sz w:val="22"/>
          <w:szCs w:val="22"/>
        </w:rPr>
        <w:t xml:space="preserve"> </w:t>
      </w:r>
      <w:r w:rsidRPr="00BE1ADF">
        <w:rPr>
          <w:rFonts w:ascii="Arial" w:hAnsi="Arial" w:cs="Arial"/>
          <w:b/>
          <w:bCs/>
          <w:sz w:val="22"/>
          <w:szCs w:val="22"/>
        </w:rPr>
        <w:t>dentro de los treinta días siguientes al de la jornada electoral</w:t>
      </w:r>
      <w:r w:rsidRPr="00A152B7">
        <w:rPr>
          <w:rFonts w:ascii="Arial" w:hAnsi="Arial" w:cs="Arial"/>
          <w:sz w:val="22"/>
          <w:szCs w:val="22"/>
        </w:rPr>
        <w:t xml:space="preserve"> de no retirarla, el Consejo con el auxilio de las</w:t>
      </w:r>
      <w:r>
        <w:rPr>
          <w:rFonts w:ascii="Arial" w:hAnsi="Arial" w:cs="Arial"/>
          <w:sz w:val="22"/>
          <w:szCs w:val="22"/>
        </w:rPr>
        <w:t xml:space="preserve"> </w:t>
      </w:r>
      <w:r w:rsidRPr="00A152B7">
        <w:rPr>
          <w:rFonts w:ascii="Arial" w:hAnsi="Arial" w:cs="Arial"/>
          <w:sz w:val="22"/>
          <w:szCs w:val="22"/>
        </w:rPr>
        <w:t>autoridades competentes tomará las medidas necesarias para su retiro, con cargo a las ministraciones de financiamiento público que correspondan al partido político.</w:t>
      </w:r>
    </w:p>
    <w:p w14:paraId="7CD5521C" w14:textId="77777777" w:rsidR="003A00A0" w:rsidRDefault="003A00A0" w:rsidP="003A00A0">
      <w:pPr>
        <w:spacing w:line="360" w:lineRule="auto"/>
        <w:jc w:val="both"/>
        <w:rPr>
          <w:rFonts w:ascii="Arial" w:hAnsi="Arial" w:cs="Arial"/>
          <w:sz w:val="22"/>
          <w:szCs w:val="22"/>
        </w:rPr>
      </w:pPr>
    </w:p>
    <w:p w14:paraId="1EBBEAD8"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 Los candidatos independientes que incurran en la falta señalada en el párrafo anterior se harán acreedores de una multa en los términos previstos en el presente Código. </w:t>
      </w:r>
    </w:p>
    <w:p w14:paraId="2A2D1EE3" w14:textId="77777777" w:rsidR="003A00A0" w:rsidRDefault="003A00A0" w:rsidP="003A00A0">
      <w:pPr>
        <w:spacing w:line="360" w:lineRule="auto"/>
        <w:jc w:val="both"/>
        <w:rPr>
          <w:rFonts w:ascii="Arial" w:hAnsi="Arial" w:cs="Arial"/>
          <w:sz w:val="22"/>
          <w:szCs w:val="22"/>
        </w:rPr>
      </w:pPr>
    </w:p>
    <w:p w14:paraId="2006A9B5" w14:textId="77777777" w:rsidR="003A00A0" w:rsidRDefault="003A00A0" w:rsidP="003A00A0">
      <w:pPr>
        <w:spacing w:line="360" w:lineRule="auto"/>
        <w:jc w:val="both"/>
        <w:rPr>
          <w:rFonts w:ascii="Arial" w:hAnsi="Arial" w:cs="Arial"/>
          <w:sz w:val="22"/>
          <w:szCs w:val="22"/>
        </w:rPr>
      </w:pPr>
      <w:r w:rsidRPr="00A152B7">
        <w:rPr>
          <w:rFonts w:ascii="Arial" w:hAnsi="Arial" w:cs="Arial"/>
          <w:sz w:val="22"/>
          <w:szCs w:val="22"/>
        </w:rPr>
        <w:t xml:space="preserve">Las quejas motivadas por la propaganda impresa de los partidos políticos y candidatos serán presentadas al </w:t>
      </w:r>
      <w:proofErr w:type="gramStart"/>
      <w:r w:rsidRPr="00A152B7">
        <w:rPr>
          <w:rFonts w:ascii="Arial" w:hAnsi="Arial" w:cs="Arial"/>
          <w:sz w:val="22"/>
          <w:szCs w:val="22"/>
        </w:rPr>
        <w:t>Secretario Ejecutivo</w:t>
      </w:r>
      <w:proofErr w:type="gramEnd"/>
      <w:r w:rsidRPr="00A152B7">
        <w:rPr>
          <w:rFonts w:ascii="Arial" w:hAnsi="Arial" w:cs="Arial"/>
          <w:sz w:val="22"/>
          <w:szCs w:val="22"/>
        </w:rPr>
        <w:t xml:space="preserve"> o al Secretario Técnico respectivo, a fin de que se verifiquen los hechos, se integre el expediente y se remita al Tribunal para su resolución.</w:t>
      </w:r>
    </w:p>
    <w:p w14:paraId="3AA943EB" w14:textId="63E5CA89" w:rsidR="003A00A0" w:rsidRDefault="003A00A0" w:rsidP="003A00A0">
      <w:pPr>
        <w:spacing w:line="360" w:lineRule="auto"/>
        <w:jc w:val="both"/>
        <w:rPr>
          <w:rFonts w:ascii="Arial" w:hAnsi="Arial" w:cs="Arial"/>
          <w:sz w:val="22"/>
          <w:szCs w:val="22"/>
        </w:rPr>
      </w:pPr>
    </w:p>
    <w:p w14:paraId="068AA2A6" w14:textId="77777777" w:rsidR="00BA3D73" w:rsidRPr="00604F2F" w:rsidRDefault="00BA3D73" w:rsidP="00BA3D73">
      <w:pPr>
        <w:spacing w:line="360" w:lineRule="auto"/>
        <w:jc w:val="both"/>
        <w:rPr>
          <w:rFonts w:ascii="Arial" w:hAnsi="Arial" w:cs="Arial"/>
          <w:b/>
          <w:bCs/>
          <w:sz w:val="22"/>
          <w:szCs w:val="22"/>
        </w:rPr>
      </w:pPr>
      <w:r w:rsidRPr="00BA3D73">
        <w:rPr>
          <w:rFonts w:ascii="Arial" w:hAnsi="Arial" w:cs="Arial"/>
          <w:b/>
          <w:bCs/>
          <w:sz w:val="22"/>
          <w:szCs w:val="22"/>
        </w:rPr>
        <w:t>10.3.</w:t>
      </w:r>
      <w:r>
        <w:rPr>
          <w:rFonts w:ascii="Arial" w:hAnsi="Arial" w:cs="Arial"/>
          <w:sz w:val="22"/>
          <w:szCs w:val="22"/>
        </w:rPr>
        <w:t xml:space="preserve"> </w:t>
      </w:r>
      <w:r w:rsidRPr="00604F2F">
        <w:rPr>
          <w:rFonts w:ascii="Arial" w:hAnsi="Arial" w:cs="Arial"/>
          <w:b/>
          <w:bCs/>
          <w:sz w:val="22"/>
          <w:szCs w:val="22"/>
        </w:rPr>
        <w:t>Cuestión previa.</w:t>
      </w:r>
    </w:p>
    <w:p w14:paraId="0F8E62B2" w14:textId="77777777" w:rsidR="00BA3D73" w:rsidRDefault="00BA3D73" w:rsidP="00BA3D73">
      <w:pPr>
        <w:tabs>
          <w:tab w:val="left" w:pos="942"/>
        </w:tabs>
        <w:spacing w:line="360" w:lineRule="auto"/>
        <w:jc w:val="both"/>
        <w:rPr>
          <w:rFonts w:ascii="Arial" w:hAnsi="Arial" w:cs="Arial"/>
          <w:sz w:val="22"/>
          <w:szCs w:val="22"/>
        </w:rPr>
      </w:pPr>
      <w:r>
        <w:rPr>
          <w:rFonts w:ascii="Arial" w:hAnsi="Arial" w:cs="Arial"/>
          <w:sz w:val="22"/>
          <w:szCs w:val="22"/>
        </w:rPr>
        <w:tab/>
      </w:r>
    </w:p>
    <w:p w14:paraId="646CF677" w14:textId="77777777" w:rsidR="00BA3D73" w:rsidRDefault="00BA3D73" w:rsidP="00BA3D73">
      <w:pPr>
        <w:tabs>
          <w:tab w:val="left" w:pos="942"/>
        </w:tabs>
        <w:spacing w:line="360" w:lineRule="auto"/>
        <w:jc w:val="both"/>
        <w:rPr>
          <w:rFonts w:ascii="Arial" w:hAnsi="Arial" w:cs="Arial"/>
          <w:sz w:val="22"/>
          <w:szCs w:val="22"/>
        </w:rPr>
      </w:pPr>
      <w:r>
        <w:rPr>
          <w:rFonts w:ascii="Arial" w:hAnsi="Arial" w:cs="Arial"/>
          <w:sz w:val="22"/>
          <w:szCs w:val="22"/>
        </w:rPr>
        <w:t>Para mayor comprensión, este Tribunal Electoral estima oportuno pormenorizar los hechos que derivan del motivo de la denuncia que se estudia en la presente resolución de la siguiente manera:</w:t>
      </w:r>
    </w:p>
    <w:p w14:paraId="43382F16" w14:textId="77777777" w:rsidR="00BA3D73" w:rsidRDefault="00BA3D73" w:rsidP="00BA3D73">
      <w:pPr>
        <w:tabs>
          <w:tab w:val="left" w:pos="942"/>
        </w:tabs>
        <w:spacing w:line="360" w:lineRule="auto"/>
        <w:jc w:val="both"/>
        <w:rPr>
          <w:rFonts w:ascii="Arial" w:hAnsi="Arial" w:cs="Arial"/>
          <w:sz w:val="22"/>
          <w:szCs w:val="22"/>
        </w:rPr>
      </w:pPr>
    </w:p>
    <w:p w14:paraId="5D73427F" w14:textId="77777777" w:rsidR="00BA3D73" w:rsidRDefault="00BA3D73" w:rsidP="00BA3D73">
      <w:pPr>
        <w:tabs>
          <w:tab w:val="left" w:pos="942"/>
        </w:tabs>
        <w:spacing w:line="360" w:lineRule="auto"/>
        <w:jc w:val="both"/>
        <w:rPr>
          <w:rFonts w:ascii="Arial" w:hAnsi="Arial" w:cs="Arial"/>
          <w:sz w:val="22"/>
          <w:szCs w:val="22"/>
        </w:rPr>
      </w:pPr>
      <w:r>
        <w:rPr>
          <w:rFonts w:ascii="Arial" w:hAnsi="Arial" w:cs="Arial"/>
          <w:sz w:val="22"/>
          <w:szCs w:val="22"/>
        </w:rPr>
        <w:t xml:space="preserve">La C. Patricia García </w:t>
      </w:r>
      <w:proofErr w:type="spellStart"/>
      <w:r>
        <w:rPr>
          <w:rFonts w:ascii="Arial" w:hAnsi="Arial" w:cs="Arial"/>
          <w:sz w:val="22"/>
          <w:szCs w:val="22"/>
        </w:rPr>
        <w:t>García</w:t>
      </w:r>
      <w:proofErr w:type="spellEnd"/>
      <w:r>
        <w:rPr>
          <w:rFonts w:ascii="Arial" w:hAnsi="Arial" w:cs="Arial"/>
          <w:sz w:val="22"/>
          <w:szCs w:val="22"/>
        </w:rPr>
        <w:t>, quien es la parte denunciada en el procedimiento que nos ocupa, resultó electa en el proceso electoral 2017-2018 como diputada integrante de la LXIV Legislatura del Congreso del Estado; esto tras competir en los comicios de mérito dentro del distrito electoral XVII.</w:t>
      </w:r>
    </w:p>
    <w:p w14:paraId="29CAE45F" w14:textId="77777777" w:rsidR="00BA3D73" w:rsidRDefault="00BA3D73" w:rsidP="00BA3D73">
      <w:pPr>
        <w:tabs>
          <w:tab w:val="left" w:pos="942"/>
        </w:tabs>
        <w:spacing w:line="360" w:lineRule="auto"/>
        <w:jc w:val="both"/>
        <w:rPr>
          <w:rFonts w:ascii="Arial" w:hAnsi="Arial" w:cs="Arial"/>
          <w:sz w:val="22"/>
          <w:szCs w:val="22"/>
        </w:rPr>
      </w:pPr>
    </w:p>
    <w:p w14:paraId="67A7C901" w14:textId="77777777" w:rsidR="00BA3D73" w:rsidRDefault="00BA3D73" w:rsidP="00BA3D73">
      <w:pPr>
        <w:tabs>
          <w:tab w:val="left" w:pos="942"/>
        </w:tabs>
        <w:spacing w:line="360" w:lineRule="auto"/>
        <w:jc w:val="both"/>
        <w:rPr>
          <w:rFonts w:ascii="Arial" w:hAnsi="Arial" w:cs="Arial"/>
          <w:sz w:val="22"/>
          <w:szCs w:val="22"/>
        </w:rPr>
      </w:pPr>
      <w:r>
        <w:rPr>
          <w:rFonts w:ascii="Arial" w:hAnsi="Arial" w:cs="Arial"/>
          <w:sz w:val="22"/>
          <w:szCs w:val="22"/>
        </w:rPr>
        <w:t xml:space="preserve">De manera posterior dentro del proceso electoral 2020-2021, el quince de marzo, se presentó ante el Consejo Distrital XV la solicitud de registro de candidatura de la denunciada, para nuevamente </w:t>
      </w:r>
      <w:r>
        <w:rPr>
          <w:rFonts w:ascii="Arial" w:hAnsi="Arial" w:cs="Arial"/>
          <w:sz w:val="22"/>
          <w:szCs w:val="22"/>
        </w:rPr>
        <w:lastRenderedPageBreak/>
        <w:t>contender como candidata a diputada local por dicho distrito; lo cual fue aprobado por la autoridad administrativa electoral mediante la resolución identificada con la clave CG-R-38/21.</w:t>
      </w:r>
    </w:p>
    <w:p w14:paraId="2AD729EB" w14:textId="77777777" w:rsidR="00BA3D73" w:rsidRDefault="00BA3D73" w:rsidP="00BA3D73">
      <w:pPr>
        <w:tabs>
          <w:tab w:val="left" w:pos="942"/>
        </w:tabs>
        <w:spacing w:line="360" w:lineRule="auto"/>
        <w:jc w:val="both"/>
        <w:rPr>
          <w:rFonts w:ascii="Arial" w:hAnsi="Arial" w:cs="Arial"/>
          <w:sz w:val="22"/>
          <w:szCs w:val="22"/>
        </w:rPr>
      </w:pPr>
    </w:p>
    <w:p w14:paraId="1B6FEE32" w14:textId="77777777" w:rsidR="00BA3D73" w:rsidRDefault="00BA3D73" w:rsidP="00BA3D73">
      <w:pPr>
        <w:tabs>
          <w:tab w:val="left" w:pos="942"/>
        </w:tabs>
        <w:spacing w:line="360" w:lineRule="auto"/>
        <w:jc w:val="both"/>
        <w:rPr>
          <w:rFonts w:ascii="Arial" w:hAnsi="Arial" w:cs="Arial"/>
          <w:sz w:val="22"/>
          <w:szCs w:val="22"/>
        </w:rPr>
      </w:pPr>
      <w:r>
        <w:rPr>
          <w:rFonts w:ascii="Arial" w:hAnsi="Arial" w:cs="Arial"/>
          <w:sz w:val="22"/>
          <w:szCs w:val="22"/>
        </w:rPr>
        <w:t>Luego tras diversos medios de impugnación, la Sala Regional Monterrey en el SM-JRC-65/2021, declaró improcedente el registro de la denunciada, y los efectos de la sentencia versaron únicamente en ordenar a la autoridad administrativa electoral que requiriera al PAN a proceder a realizar la respectiva sustitución.</w:t>
      </w:r>
    </w:p>
    <w:p w14:paraId="3011B521" w14:textId="77777777" w:rsidR="00BA3D73" w:rsidRDefault="00BA3D73" w:rsidP="00BA3D73">
      <w:pPr>
        <w:tabs>
          <w:tab w:val="left" w:pos="942"/>
        </w:tabs>
        <w:spacing w:line="360" w:lineRule="auto"/>
        <w:jc w:val="both"/>
        <w:rPr>
          <w:rFonts w:ascii="Arial" w:hAnsi="Arial" w:cs="Arial"/>
          <w:sz w:val="22"/>
          <w:szCs w:val="22"/>
        </w:rPr>
      </w:pPr>
    </w:p>
    <w:p w14:paraId="325E78F9" w14:textId="31414B7E" w:rsidR="00BA3D73" w:rsidRDefault="00BA3D73" w:rsidP="00BA3D73">
      <w:pPr>
        <w:spacing w:line="360" w:lineRule="auto"/>
        <w:jc w:val="both"/>
        <w:rPr>
          <w:rFonts w:ascii="Arial" w:hAnsi="Arial" w:cs="Arial"/>
          <w:b/>
          <w:bCs/>
          <w:sz w:val="22"/>
          <w:szCs w:val="22"/>
        </w:rPr>
      </w:pPr>
      <w:r>
        <w:rPr>
          <w:rFonts w:ascii="Arial" w:hAnsi="Arial" w:cs="Arial"/>
          <w:sz w:val="22"/>
          <w:szCs w:val="22"/>
        </w:rPr>
        <w:t xml:space="preserve">Por lo que, al atender el ordenamiento precisado, derivó la presunta infracción denunciada, motivo del presente procedimiento, en donde la quejosa apunta una violación a las reglas de propaganda electoral, por encontrarse fijada publicidad de Patricia García </w:t>
      </w:r>
      <w:proofErr w:type="spellStart"/>
      <w:r>
        <w:rPr>
          <w:rFonts w:ascii="Arial" w:hAnsi="Arial" w:cs="Arial"/>
          <w:sz w:val="22"/>
          <w:szCs w:val="22"/>
        </w:rPr>
        <w:t>García</w:t>
      </w:r>
      <w:proofErr w:type="spellEnd"/>
      <w:r>
        <w:rPr>
          <w:rFonts w:ascii="Arial" w:hAnsi="Arial" w:cs="Arial"/>
          <w:sz w:val="22"/>
          <w:szCs w:val="22"/>
        </w:rPr>
        <w:t xml:space="preserve"> en diversos domicilios, pese a que su candidatura quedó insubsistente</w:t>
      </w:r>
      <w:r w:rsidR="00C15AF5">
        <w:rPr>
          <w:rFonts w:ascii="Arial" w:hAnsi="Arial" w:cs="Arial"/>
          <w:sz w:val="22"/>
          <w:szCs w:val="22"/>
        </w:rPr>
        <w:t xml:space="preserve"> en fecha catorce de mayo.</w:t>
      </w:r>
    </w:p>
    <w:p w14:paraId="10BAFDEE" w14:textId="6D53B4F5" w:rsidR="00BA3D73" w:rsidRDefault="00BA3D73" w:rsidP="003A00A0">
      <w:pPr>
        <w:spacing w:line="360" w:lineRule="auto"/>
        <w:jc w:val="both"/>
        <w:rPr>
          <w:rFonts w:ascii="Arial" w:hAnsi="Arial" w:cs="Arial"/>
          <w:sz w:val="22"/>
          <w:szCs w:val="22"/>
        </w:rPr>
      </w:pPr>
    </w:p>
    <w:p w14:paraId="0A9F6CEF" w14:textId="577BCDD1" w:rsidR="003A00A0" w:rsidRDefault="003A00A0" w:rsidP="003A00A0">
      <w:pPr>
        <w:spacing w:line="360" w:lineRule="auto"/>
        <w:jc w:val="both"/>
        <w:rPr>
          <w:rFonts w:ascii="Arial" w:hAnsi="Arial" w:cs="Arial"/>
          <w:b/>
          <w:bCs/>
          <w:sz w:val="22"/>
          <w:szCs w:val="22"/>
        </w:rPr>
      </w:pPr>
      <w:r w:rsidRPr="008114D0">
        <w:rPr>
          <w:rFonts w:ascii="Arial" w:hAnsi="Arial" w:cs="Arial"/>
          <w:b/>
          <w:bCs/>
          <w:sz w:val="22"/>
          <w:szCs w:val="22"/>
        </w:rPr>
        <w:t>10.</w:t>
      </w:r>
      <w:r w:rsidR="001C20E4">
        <w:rPr>
          <w:rFonts w:ascii="Arial" w:hAnsi="Arial" w:cs="Arial"/>
          <w:b/>
          <w:bCs/>
          <w:sz w:val="22"/>
          <w:szCs w:val="22"/>
        </w:rPr>
        <w:t>4</w:t>
      </w:r>
      <w:r w:rsidRPr="008114D0">
        <w:rPr>
          <w:rFonts w:ascii="Arial" w:hAnsi="Arial" w:cs="Arial"/>
          <w:b/>
          <w:bCs/>
          <w:sz w:val="22"/>
          <w:szCs w:val="22"/>
        </w:rPr>
        <w:t xml:space="preserve">. </w:t>
      </w:r>
      <w:r>
        <w:rPr>
          <w:rFonts w:ascii="Arial" w:hAnsi="Arial" w:cs="Arial"/>
          <w:b/>
          <w:bCs/>
          <w:sz w:val="22"/>
          <w:szCs w:val="22"/>
        </w:rPr>
        <w:t>Caso concreto</w:t>
      </w:r>
      <w:r w:rsidRPr="008114D0">
        <w:rPr>
          <w:rFonts w:ascii="Arial" w:hAnsi="Arial" w:cs="Arial"/>
          <w:b/>
          <w:bCs/>
          <w:sz w:val="22"/>
          <w:szCs w:val="22"/>
        </w:rPr>
        <w:t>.</w:t>
      </w:r>
    </w:p>
    <w:p w14:paraId="2122C925" w14:textId="77777777" w:rsidR="003A00A0" w:rsidRDefault="003A00A0" w:rsidP="003A00A0">
      <w:pPr>
        <w:spacing w:line="360" w:lineRule="auto"/>
        <w:jc w:val="both"/>
        <w:rPr>
          <w:rFonts w:ascii="Arial" w:hAnsi="Arial" w:cs="Arial"/>
          <w:sz w:val="22"/>
          <w:szCs w:val="22"/>
        </w:rPr>
      </w:pPr>
    </w:p>
    <w:p w14:paraId="280DA19A" w14:textId="77777777" w:rsidR="001C20E4" w:rsidRDefault="001C20E4" w:rsidP="001C20E4">
      <w:pPr>
        <w:spacing w:line="360" w:lineRule="auto"/>
        <w:jc w:val="both"/>
        <w:rPr>
          <w:rFonts w:ascii="Arial" w:hAnsi="Arial" w:cs="Arial"/>
          <w:sz w:val="22"/>
          <w:szCs w:val="22"/>
        </w:rPr>
      </w:pPr>
      <w:r>
        <w:rPr>
          <w:rFonts w:ascii="Arial" w:hAnsi="Arial" w:cs="Arial"/>
          <w:sz w:val="22"/>
          <w:szCs w:val="22"/>
        </w:rPr>
        <w:t>Tal y como se estableció con anterioridad, el planteamiento jurídico a resolver en el presente procedimiento, se circunscribe en dilucidar si la publicidad electoral denunciada causa un perjuicio ante el electorado, en virtud de que la candidatura que se exhibe en ella, fue declara improcedente por el Tribunal de alzada, por lo que presumiblemente se incurriría en una violación a la normativa en la materia electoral.</w:t>
      </w:r>
    </w:p>
    <w:p w14:paraId="2DFD4AB7" w14:textId="77777777" w:rsidR="001C20E4" w:rsidRDefault="001C20E4" w:rsidP="001C20E4">
      <w:pPr>
        <w:spacing w:line="360" w:lineRule="auto"/>
        <w:jc w:val="both"/>
        <w:rPr>
          <w:rFonts w:ascii="Arial" w:hAnsi="Arial" w:cs="Arial"/>
          <w:sz w:val="22"/>
          <w:szCs w:val="22"/>
        </w:rPr>
      </w:pPr>
    </w:p>
    <w:p w14:paraId="69282A0A" w14:textId="77777777" w:rsidR="001C20E4" w:rsidRDefault="001C20E4" w:rsidP="001C20E4">
      <w:pPr>
        <w:spacing w:line="360" w:lineRule="auto"/>
        <w:jc w:val="both"/>
        <w:rPr>
          <w:rFonts w:ascii="Arial" w:hAnsi="Arial" w:cs="Arial"/>
          <w:sz w:val="22"/>
          <w:szCs w:val="22"/>
        </w:rPr>
      </w:pPr>
      <w:r>
        <w:rPr>
          <w:rFonts w:ascii="Arial" w:hAnsi="Arial" w:cs="Arial"/>
          <w:sz w:val="22"/>
          <w:szCs w:val="22"/>
        </w:rPr>
        <w:t>En esta tesitura, la autoridad instructora certificó la existencia y contenido de la publicidad apuntada en el escrito de denuncia, encontrándose únicamente cuatro lonas colocadas en domicilios particulares, siendo los ubicados en:</w:t>
      </w:r>
    </w:p>
    <w:p w14:paraId="44E1C07D" w14:textId="77777777" w:rsidR="001C20E4" w:rsidRDefault="001C20E4" w:rsidP="001C20E4">
      <w:pPr>
        <w:spacing w:line="360" w:lineRule="auto"/>
        <w:jc w:val="both"/>
        <w:rPr>
          <w:rFonts w:ascii="Arial" w:hAnsi="Arial" w:cs="Arial"/>
          <w:sz w:val="22"/>
          <w:szCs w:val="22"/>
        </w:rPr>
      </w:pPr>
    </w:p>
    <w:p w14:paraId="23A242BE" w14:textId="77777777" w:rsidR="001C20E4" w:rsidRPr="0016677E" w:rsidRDefault="001C20E4" w:rsidP="001C20E4">
      <w:pPr>
        <w:pStyle w:val="Prrafodelista"/>
        <w:numPr>
          <w:ilvl w:val="0"/>
          <w:numId w:val="19"/>
        </w:numPr>
        <w:spacing w:line="360" w:lineRule="auto"/>
        <w:rPr>
          <w:rFonts w:ascii="Arial" w:hAnsi="Arial" w:cs="Arial"/>
          <w:sz w:val="22"/>
          <w:szCs w:val="22"/>
        </w:rPr>
      </w:pPr>
      <w:r w:rsidRPr="0016677E">
        <w:rPr>
          <w:rFonts w:ascii="Arial" w:hAnsi="Arial" w:cs="Arial"/>
          <w:sz w:val="22"/>
          <w:szCs w:val="22"/>
        </w:rPr>
        <w:t>Calle Antonio Díaz Soto y Gama, número 207, fraccionamiento Emiliano Zapata, Aguascalientes, Ags.</w:t>
      </w:r>
    </w:p>
    <w:p w14:paraId="22E749DE" w14:textId="77777777" w:rsidR="001C20E4" w:rsidRPr="0016677E" w:rsidRDefault="001C20E4" w:rsidP="001C20E4">
      <w:pPr>
        <w:pStyle w:val="Prrafodelista"/>
        <w:numPr>
          <w:ilvl w:val="0"/>
          <w:numId w:val="19"/>
        </w:numPr>
        <w:spacing w:line="360" w:lineRule="auto"/>
        <w:rPr>
          <w:rFonts w:ascii="Arial" w:hAnsi="Arial" w:cs="Arial"/>
          <w:sz w:val="22"/>
          <w:szCs w:val="22"/>
        </w:rPr>
      </w:pPr>
      <w:r w:rsidRPr="0016677E">
        <w:rPr>
          <w:rFonts w:ascii="Arial" w:hAnsi="Arial" w:cs="Arial"/>
          <w:sz w:val="22"/>
          <w:szCs w:val="22"/>
        </w:rPr>
        <w:t>Calle José González Carrillo, número 331, fraccionamiento Emiliano Zapata, Aguascalientes, Ags.</w:t>
      </w:r>
    </w:p>
    <w:p w14:paraId="1E099122" w14:textId="77777777" w:rsidR="001C20E4" w:rsidRPr="0016677E" w:rsidRDefault="001C20E4" w:rsidP="001C20E4">
      <w:pPr>
        <w:pStyle w:val="Prrafodelista"/>
        <w:numPr>
          <w:ilvl w:val="0"/>
          <w:numId w:val="19"/>
        </w:numPr>
        <w:spacing w:line="360" w:lineRule="auto"/>
        <w:rPr>
          <w:rFonts w:ascii="Arial" w:hAnsi="Arial" w:cs="Arial"/>
          <w:sz w:val="22"/>
          <w:szCs w:val="22"/>
        </w:rPr>
      </w:pPr>
      <w:r w:rsidRPr="0016677E">
        <w:rPr>
          <w:rFonts w:ascii="Arial" w:hAnsi="Arial" w:cs="Arial"/>
          <w:sz w:val="22"/>
          <w:szCs w:val="22"/>
        </w:rPr>
        <w:t>Calle Redactores, número 145, fraccionamiento Periodistas, Aguascalientes, Ags.</w:t>
      </w:r>
    </w:p>
    <w:p w14:paraId="701183C4" w14:textId="77777777" w:rsidR="001C20E4" w:rsidRDefault="001C20E4" w:rsidP="001C20E4">
      <w:pPr>
        <w:pStyle w:val="Prrafodelista"/>
        <w:numPr>
          <w:ilvl w:val="0"/>
          <w:numId w:val="19"/>
        </w:numPr>
        <w:spacing w:line="360" w:lineRule="auto"/>
        <w:rPr>
          <w:rFonts w:ascii="Arial" w:hAnsi="Arial" w:cs="Arial"/>
          <w:sz w:val="22"/>
          <w:szCs w:val="22"/>
        </w:rPr>
      </w:pPr>
      <w:r w:rsidRPr="0016677E">
        <w:rPr>
          <w:rFonts w:ascii="Arial" w:hAnsi="Arial" w:cs="Arial"/>
          <w:sz w:val="22"/>
          <w:szCs w:val="22"/>
        </w:rPr>
        <w:t>Calle Fraternidad, número 102,</w:t>
      </w:r>
      <w:r>
        <w:rPr>
          <w:rFonts w:ascii="Arial" w:hAnsi="Arial" w:cs="Arial"/>
          <w:sz w:val="22"/>
          <w:szCs w:val="22"/>
        </w:rPr>
        <w:t xml:space="preserve"> </w:t>
      </w:r>
      <w:r w:rsidRPr="0016677E">
        <w:rPr>
          <w:rFonts w:ascii="Arial" w:hAnsi="Arial" w:cs="Arial"/>
          <w:sz w:val="22"/>
          <w:szCs w:val="22"/>
        </w:rPr>
        <w:t>fraccionamiento Solidaridad I, Aguascalientes, Ags.</w:t>
      </w:r>
    </w:p>
    <w:p w14:paraId="6AF8DBCE" w14:textId="77777777" w:rsidR="001C20E4" w:rsidRDefault="001C20E4" w:rsidP="001C20E4">
      <w:pPr>
        <w:spacing w:line="360" w:lineRule="auto"/>
        <w:rPr>
          <w:rFonts w:ascii="Arial" w:hAnsi="Arial" w:cs="Arial"/>
          <w:sz w:val="22"/>
          <w:szCs w:val="22"/>
        </w:rPr>
      </w:pPr>
    </w:p>
    <w:p w14:paraId="6815535D" w14:textId="03D27A35" w:rsidR="001C20E4" w:rsidRDefault="001C20E4" w:rsidP="001C20E4">
      <w:pPr>
        <w:spacing w:line="360" w:lineRule="auto"/>
        <w:jc w:val="both"/>
        <w:rPr>
          <w:rFonts w:ascii="Arial" w:hAnsi="Arial" w:cs="Arial"/>
          <w:sz w:val="22"/>
          <w:szCs w:val="22"/>
        </w:rPr>
      </w:pPr>
      <w:r>
        <w:rPr>
          <w:rFonts w:ascii="Arial" w:hAnsi="Arial" w:cs="Arial"/>
          <w:sz w:val="22"/>
          <w:szCs w:val="22"/>
        </w:rPr>
        <w:t>Si bien es cierto que se denuncian más promocionales, la funcionaria electoral que dio fe de los hechos solo pudo cerciorarse de la existencia de la publicidad en los cuatro lugares precisados con anterioridad, toda vez que en las demás ubicaciones no fue posible localizar algún indicio de la presencia de colocación de lonas o pinta de bardas.</w:t>
      </w:r>
    </w:p>
    <w:p w14:paraId="152BF56C" w14:textId="77777777" w:rsidR="001C20E4" w:rsidRDefault="001C20E4" w:rsidP="001C20E4">
      <w:pPr>
        <w:spacing w:line="360" w:lineRule="auto"/>
        <w:jc w:val="both"/>
        <w:rPr>
          <w:rFonts w:ascii="Arial" w:hAnsi="Arial" w:cs="Arial"/>
          <w:sz w:val="22"/>
          <w:szCs w:val="22"/>
        </w:rPr>
      </w:pPr>
    </w:p>
    <w:p w14:paraId="5272F385" w14:textId="1EEB19CA" w:rsidR="001C20E4" w:rsidRDefault="00202875" w:rsidP="001C20E4">
      <w:pPr>
        <w:spacing w:line="360" w:lineRule="auto"/>
        <w:jc w:val="both"/>
        <w:rPr>
          <w:rFonts w:ascii="Arial" w:hAnsi="Arial" w:cs="Arial"/>
          <w:sz w:val="22"/>
          <w:szCs w:val="22"/>
        </w:rPr>
      </w:pPr>
      <w:r>
        <w:rPr>
          <w:rFonts w:ascii="Arial" w:hAnsi="Arial" w:cs="Arial"/>
          <w:sz w:val="22"/>
          <w:szCs w:val="22"/>
        </w:rPr>
        <w:t>Ahora bien, e</w:t>
      </w:r>
      <w:r w:rsidR="001C20E4" w:rsidRPr="0016677E">
        <w:rPr>
          <w:rFonts w:ascii="Arial" w:hAnsi="Arial" w:cs="Arial"/>
          <w:sz w:val="22"/>
          <w:szCs w:val="22"/>
        </w:rPr>
        <w:t>n virtud</w:t>
      </w:r>
      <w:r>
        <w:rPr>
          <w:rFonts w:ascii="Arial" w:hAnsi="Arial" w:cs="Arial"/>
          <w:sz w:val="22"/>
          <w:szCs w:val="22"/>
        </w:rPr>
        <w:t xml:space="preserve"> de </w:t>
      </w:r>
      <w:r w:rsidR="001C20E4" w:rsidRPr="0016677E">
        <w:rPr>
          <w:rFonts w:ascii="Arial" w:hAnsi="Arial" w:cs="Arial"/>
          <w:sz w:val="22"/>
          <w:szCs w:val="22"/>
        </w:rPr>
        <w:t>que la publicidad en alusión</w:t>
      </w:r>
      <w:r w:rsidR="001C20E4">
        <w:rPr>
          <w:rFonts w:ascii="Arial" w:hAnsi="Arial" w:cs="Arial"/>
          <w:sz w:val="22"/>
          <w:szCs w:val="22"/>
        </w:rPr>
        <w:t>,</w:t>
      </w:r>
      <w:r w:rsidR="001C20E4" w:rsidRPr="0016677E">
        <w:rPr>
          <w:rFonts w:ascii="Arial" w:hAnsi="Arial" w:cs="Arial"/>
          <w:sz w:val="22"/>
          <w:szCs w:val="22"/>
        </w:rPr>
        <w:t xml:space="preserve"> fue fijada en razón de una actividad lícita como lo</w:t>
      </w:r>
      <w:r w:rsidR="001C20E4">
        <w:rPr>
          <w:rFonts w:ascii="Arial" w:hAnsi="Arial" w:cs="Arial"/>
          <w:sz w:val="22"/>
          <w:szCs w:val="22"/>
        </w:rPr>
        <w:t xml:space="preserve"> </w:t>
      </w:r>
      <w:r w:rsidR="001C20E4" w:rsidRPr="0016677E">
        <w:rPr>
          <w:rFonts w:ascii="Arial" w:hAnsi="Arial" w:cs="Arial"/>
          <w:sz w:val="22"/>
          <w:szCs w:val="22"/>
        </w:rPr>
        <w:t>es dentro del periodo</w:t>
      </w:r>
      <w:r w:rsidR="001C20E4">
        <w:rPr>
          <w:rFonts w:ascii="Arial" w:hAnsi="Arial" w:cs="Arial"/>
          <w:sz w:val="22"/>
          <w:szCs w:val="22"/>
        </w:rPr>
        <w:t xml:space="preserve"> </w:t>
      </w:r>
      <w:r w:rsidR="001C20E4" w:rsidRPr="0016677E">
        <w:rPr>
          <w:rFonts w:ascii="Arial" w:hAnsi="Arial" w:cs="Arial"/>
          <w:sz w:val="22"/>
          <w:szCs w:val="22"/>
        </w:rPr>
        <w:t xml:space="preserve">de campañas electorales para </w:t>
      </w:r>
      <w:r w:rsidR="001C20E4">
        <w:rPr>
          <w:rFonts w:ascii="Arial" w:hAnsi="Arial" w:cs="Arial"/>
          <w:sz w:val="22"/>
          <w:szCs w:val="22"/>
        </w:rPr>
        <w:t>la elección de candidatos a diputados locales</w:t>
      </w:r>
      <w:r w:rsidR="001C20E4" w:rsidRPr="0016677E">
        <w:rPr>
          <w:rFonts w:ascii="Arial" w:hAnsi="Arial" w:cs="Arial"/>
          <w:sz w:val="22"/>
          <w:szCs w:val="22"/>
        </w:rPr>
        <w:t>, resulta indispensable</w:t>
      </w:r>
      <w:r w:rsidR="001C20E4">
        <w:rPr>
          <w:rFonts w:ascii="Arial" w:hAnsi="Arial" w:cs="Arial"/>
          <w:sz w:val="22"/>
          <w:szCs w:val="22"/>
        </w:rPr>
        <w:t xml:space="preserve"> </w:t>
      </w:r>
      <w:r w:rsidR="001C20E4" w:rsidRPr="0016677E">
        <w:rPr>
          <w:rFonts w:ascii="Arial" w:hAnsi="Arial" w:cs="Arial"/>
          <w:sz w:val="22"/>
          <w:szCs w:val="22"/>
        </w:rPr>
        <w:t>verificar las obligaciones jurídicas que subyacen a su retiro en cuanto a espacios</w:t>
      </w:r>
      <w:r w:rsidR="001C20E4">
        <w:rPr>
          <w:rFonts w:ascii="Arial" w:hAnsi="Arial" w:cs="Arial"/>
          <w:sz w:val="22"/>
          <w:szCs w:val="22"/>
        </w:rPr>
        <w:t xml:space="preserve"> </w:t>
      </w:r>
      <w:r w:rsidR="001C20E4" w:rsidRPr="0016677E">
        <w:rPr>
          <w:rFonts w:ascii="Arial" w:hAnsi="Arial" w:cs="Arial"/>
          <w:sz w:val="22"/>
          <w:szCs w:val="22"/>
        </w:rPr>
        <w:t>públicos y particulares</w:t>
      </w:r>
      <w:r w:rsidR="001C20E4">
        <w:rPr>
          <w:rFonts w:ascii="Arial" w:hAnsi="Arial" w:cs="Arial"/>
          <w:sz w:val="22"/>
          <w:szCs w:val="22"/>
        </w:rPr>
        <w:t>.</w:t>
      </w:r>
    </w:p>
    <w:p w14:paraId="1EF51381" w14:textId="77777777" w:rsidR="001C20E4" w:rsidRDefault="001C20E4" w:rsidP="001C20E4">
      <w:pPr>
        <w:spacing w:line="360" w:lineRule="auto"/>
        <w:jc w:val="both"/>
        <w:rPr>
          <w:rFonts w:ascii="Arial" w:hAnsi="Arial" w:cs="Arial"/>
          <w:sz w:val="22"/>
          <w:szCs w:val="22"/>
        </w:rPr>
      </w:pPr>
    </w:p>
    <w:p w14:paraId="3AF9FBB4" w14:textId="17068F20" w:rsidR="001C20E4" w:rsidRDefault="001C20E4" w:rsidP="001C20E4">
      <w:pPr>
        <w:spacing w:line="360" w:lineRule="auto"/>
        <w:jc w:val="both"/>
        <w:rPr>
          <w:rFonts w:ascii="Arial" w:hAnsi="Arial" w:cs="Arial"/>
          <w:sz w:val="22"/>
          <w:szCs w:val="22"/>
        </w:rPr>
      </w:pPr>
      <w:r>
        <w:rPr>
          <w:rFonts w:ascii="Arial" w:hAnsi="Arial" w:cs="Arial"/>
          <w:sz w:val="22"/>
          <w:szCs w:val="22"/>
        </w:rPr>
        <w:lastRenderedPageBreak/>
        <w:t>Entonces, conforme a lo establecido en el marco normativo del presente fallo, el Código Electoral del Estado establece que l</w:t>
      </w:r>
      <w:r w:rsidRPr="00A152B7">
        <w:rPr>
          <w:rFonts w:ascii="Arial" w:hAnsi="Arial" w:cs="Arial"/>
          <w:sz w:val="22"/>
          <w:szCs w:val="22"/>
        </w:rPr>
        <w:t>a propaganda electoral puede ser fijada en bienes de dominio privado, siempre que exista permiso escrito del propietario o de quien conforme a la Ley pueda otorgarlo</w:t>
      </w:r>
      <w:r w:rsidR="00BE1ADF">
        <w:rPr>
          <w:rFonts w:ascii="Arial" w:hAnsi="Arial" w:cs="Arial"/>
          <w:sz w:val="22"/>
          <w:szCs w:val="22"/>
        </w:rPr>
        <w:t>, así como que ésta deberá ser retirada dentro de los 30 días posteriores a la jornada electoral.</w:t>
      </w:r>
    </w:p>
    <w:p w14:paraId="71AD78FE" w14:textId="27079539" w:rsidR="00BE1ADF" w:rsidRDefault="00BE1ADF" w:rsidP="001C20E4">
      <w:pPr>
        <w:spacing w:line="360" w:lineRule="auto"/>
        <w:jc w:val="both"/>
        <w:rPr>
          <w:rFonts w:ascii="Arial" w:hAnsi="Arial" w:cs="Arial"/>
          <w:sz w:val="22"/>
          <w:szCs w:val="22"/>
        </w:rPr>
      </w:pPr>
    </w:p>
    <w:p w14:paraId="020FF325" w14:textId="77777777" w:rsidR="001C20E4" w:rsidRDefault="001C20E4" w:rsidP="001C20E4">
      <w:pPr>
        <w:spacing w:line="360" w:lineRule="auto"/>
        <w:jc w:val="both"/>
        <w:rPr>
          <w:rFonts w:ascii="Arial" w:hAnsi="Arial" w:cs="Arial"/>
          <w:sz w:val="22"/>
          <w:szCs w:val="22"/>
        </w:rPr>
      </w:pPr>
      <w:r w:rsidRPr="00A152B7">
        <w:rPr>
          <w:rFonts w:ascii="Arial" w:hAnsi="Arial" w:cs="Arial"/>
          <w:sz w:val="22"/>
          <w:szCs w:val="22"/>
        </w:rPr>
        <w:t xml:space="preserve">Así bien, en el caso de la colocación de propaganda en bienes de dominio privado opera una situación diversa a lo que se regula tratándose de los relativos al dominio público, </w:t>
      </w:r>
      <w:r>
        <w:rPr>
          <w:rFonts w:ascii="Arial" w:hAnsi="Arial" w:cs="Arial"/>
          <w:sz w:val="22"/>
          <w:szCs w:val="22"/>
        </w:rPr>
        <w:t>e</w:t>
      </w:r>
      <w:r w:rsidRPr="00A152B7">
        <w:rPr>
          <w:rFonts w:ascii="Arial" w:hAnsi="Arial" w:cs="Arial"/>
          <w:sz w:val="22"/>
          <w:szCs w:val="22"/>
        </w:rPr>
        <w:t>sta diferenciación normativa se estima razonable si se parte de la premisa que en los bienes del dominio privado deben prevalecer los derechos del tercero – propietario o poseedor– ya que es la misma legislación la que distingue en materia de divulgación a través de las dos vertientes previstas, siendo que en el dominio particular para fijar propaganda resulta necesario contar con una autorización o permiso.</w:t>
      </w:r>
    </w:p>
    <w:p w14:paraId="38EF91C2" w14:textId="77777777" w:rsidR="001C20E4" w:rsidRDefault="001C20E4" w:rsidP="001C20E4">
      <w:pPr>
        <w:spacing w:line="360" w:lineRule="auto"/>
        <w:jc w:val="both"/>
        <w:rPr>
          <w:rFonts w:ascii="Arial" w:hAnsi="Arial" w:cs="Arial"/>
          <w:sz w:val="22"/>
          <w:szCs w:val="22"/>
        </w:rPr>
      </w:pPr>
    </w:p>
    <w:p w14:paraId="59B7859C" w14:textId="4E137401" w:rsidR="001C20E4" w:rsidRDefault="001C20E4" w:rsidP="001C20E4">
      <w:pPr>
        <w:spacing w:line="360" w:lineRule="auto"/>
        <w:jc w:val="both"/>
        <w:rPr>
          <w:rFonts w:ascii="Arial" w:hAnsi="Arial" w:cs="Arial"/>
          <w:sz w:val="22"/>
          <w:szCs w:val="22"/>
        </w:rPr>
      </w:pPr>
      <w:r w:rsidRPr="006F6B14">
        <w:rPr>
          <w:rFonts w:ascii="Arial" w:hAnsi="Arial" w:cs="Arial"/>
          <w:sz w:val="22"/>
          <w:szCs w:val="22"/>
        </w:rPr>
        <w:t xml:space="preserve">La distinción de trato que el legislador prevé, obedece a que en el dominio privado la única carga impuesta a los actores políticos se circunscribe a solicitar un permiso para la colocación de propaganda, al encontrarse intrínsecamente relacionados los derechos del propietario o poseedor del bien, lo que a su vez evidencia que el retiro de esa publicidad queda </w:t>
      </w:r>
      <w:proofErr w:type="gramStart"/>
      <w:r w:rsidR="00330117" w:rsidRPr="006F6B14">
        <w:rPr>
          <w:rFonts w:ascii="Arial" w:hAnsi="Arial" w:cs="Arial"/>
          <w:sz w:val="22"/>
          <w:szCs w:val="22"/>
        </w:rPr>
        <w:t>circunscrit</w:t>
      </w:r>
      <w:r w:rsidR="00330117">
        <w:rPr>
          <w:rFonts w:ascii="Arial" w:hAnsi="Arial" w:cs="Arial"/>
          <w:sz w:val="22"/>
          <w:szCs w:val="22"/>
        </w:rPr>
        <w:t>a</w:t>
      </w:r>
      <w:proofErr w:type="gramEnd"/>
      <w:r w:rsidRPr="006F6B14">
        <w:rPr>
          <w:rFonts w:ascii="Arial" w:hAnsi="Arial" w:cs="Arial"/>
          <w:sz w:val="22"/>
          <w:szCs w:val="22"/>
        </w:rPr>
        <w:t xml:space="preserve"> a éstos últimos</w:t>
      </w:r>
      <w:r>
        <w:rPr>
          <w:rFonts w:ascii="Arial" w:hAnsi="Arial" w:cs="Arial"/>
          <w:sz w:val="22"/>
          <w:szCs w:val="22"/>
        </w:rPr>
        <w:t>.</w:t>
      </w:r>
    </w:p>
    <w:p w14:paraId="708DA31C" w14:textId="77777777" w:rsidR="001C20E4" w:rsidRDefault="001C20E4" w:rsidP="001C20E4">
      <w:pPr>
        <w:spacing w:line="360" w:lineRule="auto"/>
        <w:jc w:val="both"/>
        <w:rPr>
          <w:rFonts w:ascii="Arial" w:hAnsi="Arial" w:cs="Arial"/>
          <w:sz w:val="22"/>
          <w:szCs w:val="22"/>
        </w:rPr>
      </w:pPr>
    </w:p>
    <w:p w14:paraId="04B76987" w14:textId="77777777" w:rsidR="001C20E4" w:rsidRDefault="001C20E4" w:rsidP="001C20E4">
      <w:pPr>
        <w:spacing w:line="360" w:lineRule="auto"/>
        <w:jc w:val="both"/>
        <w:rPr>
          <w:rFonts w:ascii="Arial" w:hAnsi="Arial" w:cs="Arial"/>
          <w:sz w:val="22"/>
          <w:szCs w:val="22"/>
        </w:rPr>
      </w:pPr>
      <w:r>
        <w:rPr>
          <w:rFonts w:ascii="Arial" w:hAnsi="Arial" w:cs="Arial"/>
          <w:sz w:val="22"/>
          <w:szCs w:val="22"/>
        </w:rPr>
        <w:t>M</w:t>
      </w:r>
      <w:r w:rsidRPr="006F6B14">
        <w:rPr>
          <w:rFonts w:ascii="Arial" w:hAnsi="Arial" w:cs="Arial"/>
          <w:sz w:val="22"/>
          <w:szCs w:val="22"/>
        </w:rPr>
        <w:t>ientras que en el caso de la fijada en bienes del dominio público se contempla una obligación de retiro para los primeros, al grado de señalarse un deber de vigilancia a cargo de la autoridad administrativa para tal efecto, lo cual está plenamente justificado por la naturaleza del bien, pues su objeto consiste en la prestación de un servicio público y no de interés particular como acontece en la vertiente del dominio privado.</w:t>
      </w:r>
    </w:p>
    <w:p w14:paraId="0B58195E" w14:textId="444FCDBF" w:rsidR="001C20E4" w:rsidRDefault="001C20E4" w:rsidP="001C20E4">
      <w:pPr>
        <w:spacing w:line="360" w:lineRule="auto"/>
        <w:jc w:val="both"/>
        <w:rPr>
          <w:rFonts w:ascii="Arial" w:hAnsi="Arial" w:cs="Arial"/>
          <w:sz w:val="22"/>
          <w:szCs w:val="22"/>
        </w:rPr>
      </w:pPr>
    </w:p>
    <w:p w14:paraId="2FDC7540" w14:textId="2D23A3FC" w:rsidR="00FB3624" w:rsidRDefault="00FB3624" w:rsidP="00FB3624">
      <w:pPr>
        <w:spacing w:line="360" w:lineRule="auto"/>
        <w:jc w:val="both"/>
        <w:rPr>
          <w:rFonts w:ascii="Arial" w:hAnsi="Arial" w:cs="Arial"/>
          <w:sz w:val="22"/>
          <w:szCs w:val="22"/>
        </w:rPr>
      </w:pPr>
      <w:r>
        <w:rPr>
          <w:rFonts w:ascii="Arial" w:hAnsi="Arial" w:cs="Arial"/>
          <w:sz w:val="22"/>
          <w:szCs w:val="22"/>
        </w:rPr>
        <w:t xml:space="preserve">Se suma que, derivado de la situación extraordinaria que se vivió en el distrito XV, </w:t>
      </w:r>
      <w:r w:rsidRPr="007774D3">
        <w:rPr>
          <w:rFonts w:ascii="Arial" w:hAnsi="Arial" w:cs="Arial"/>
          <w:sz w:val="22"/>
          <w:szCs w:val="22"/>
        </w:rPr>
        <w:t xml:space="preserve">no existe en nuestro sistema normativo electoral de la </w:t>
      </w:r>
      <w:r>
        <w:rPr>
          <w:rFonts w:ascii="Arial" w:hAnsi="Arial" w:cs="Arial"/>
          <w:sz w:val="22"/>
          <w:szCs w:val="22"/>
        </w:rPr>
        <w:t>e</w:t>
      </w:r>
      <w:r w:rsidRPr="007774D3">
        <w:rPr>
          <w:rFonts w:ascii="Arial" w:hAnsi="Arial" w:cs="Arial"/>
          <w:sz w:val="22"/>
          <w:szCs w:val="22"/>
        </w:rPr>
        <w:t xml:space="preserve">ntidad, ni tampoco en otras legislaciones en materia electoral que tengan efectos generales para el </w:t>
      </w:r>
      <w:r>
        <w:rPr>
          <w:rFonts w:ascii="Arial" w:hAnsi="Arial" w:cs="Arial"/>
          <w:sz w:val="22"/>
          <w:szCs w:val="22"/>
        </w:rPr>
        <w:t>e</w:t>
      </w:r>
      <w:r w:rsidRPr="007774D3">
        <w:rPr>
          <w:rFonts w:ascii="Arial" w:hAnsi="Arial" w:cs="Arial"/>
          <w:sz w:val="22"/>
          <w:szCs w:val="22"/>
        </w:rPr>
        <w:t xml:space="preserve">stado de </w:t>
      </w:r>
      <w:r>
        <w:rPr>
          <w:rFonts w:ascii="Arial" w:hAnsi="Arial" w:cs="Arial"/>
          <w:sz w:val="22"/>
          <w:szCs w:val="22"/>
        </w:rPr>
        <w:t>Aguascalientes</w:t>
      </w:r>
      <w:r w:rsidRPr="007774D3">
        <w:rPr>
          <w:rFonts w:ascii="Arial" w:hAnsi="Arial" w:cs="Arial"/>
          <w:sz w:val="22"/>
          <w:szCs w:val="22"/>
        </w:rPr>
        <w:t xml:space="preserve">, </w:t>
      </w:r>
      <w:r>
        <w:rPr>
          <w:rFonts w:ascii="Arial" w:hAnsi="Arial" w:cs="Arial"/>
          <w:sz w:val="22"/>
          <w:szCs w:val="22"/>
        </w:rPr>
        <w:t xml:space="preserve">la obligación para retirar propaganda electoral antes de la jornada electoral. </w:t>
      </w:r>
      <w:r w:rsidRPr="007774D3">
        <w:rPr>
          <w:rFonts w:ascii="Arial" w:hAnsi="Arial" w:cs="Arial"/>
          <w:sz w:val="22"/>
          <w:szCs w:val="22"/>
        </w:rPr>
        <w:t xml:space="preserve"> </w:t>
      </w:r>
    </w:p>
    <w:p w14:paraId="4B56C52D" w14:textId="5AD725E3" w:rsidR="00DC3C6F" w:rsidRDefault="00DC3C6F" w:rsidP="00FB3624">
      <w:pPr>
        <w:spacing w:line="360" w:lineRule="auto"/>
        <w:jc w:val="both"/>
        <w:rPr>
          <w:rFonts w:ascii="Arial" w:hAnsi="Arial" w:cs="Arial"/>
          <w:sz w:val="22"/>
          <w:szCs w:val="22"/>
        </w:rPr>
      </w:pPr>
    </w:p>
    <w:p w14:paraId="0AD56DCE" w14:textId="2EE7AC70" w:rsidR="00DC3C6F" w:rsidRDefault="00DC3C6F" w:rsidP="00FB3624">
      <w:pPr>
        <w:spacing w:line="360" w:lineRule="auto"/>
        <w:jc w:val="both"/>
        <w:rPr>
          <w:rFonts w:ascii="Arial" w:hAnsi="Arial" w:cs="Arial"/>
          <w:sz w:val="22"/>
          <w:szCs w:val="22"/>
        </w:rPr>
      </w:pPr>
      <w:r>
        <w:rPr>
          <w:rFonts w:ascii="Arial" w:hAnsi="Arial" w:cs="Arial"/>
          <w:sz w:val="22"/>
          <w:szCs w:val="22"/>
        </w:rPr>
        <w:t>Ello, en el entendido que ni en la normativa, ni por orden del IEE o de Sala Monterrey, se precisó la obligación urgente de retiro de propaganda electoral a la otrora candidat</w:t>
      </w:r>
      <w:r w:rsidR="00E361D9">
        <w:rPr>
          <w:rFonts w:ascii="Arial" w:hAnsi="Arial" w:cs="Arial"/>
          <w:sz w:val="22"/>
          <w:szCs w:val="22"/>
        </w:rPr>
        <w:t>a</w:t>
      </w:r>
      <w:r>
        <w:rPr>
          <w:rFonts w:ascii="Arial" w:hAnsi="Arial" w:cs="Arial"/>
          <w:sz w:val="22"/>
          <w:szCs w:val="22"/>
        </w:rPr>
        <w:t xml:space="preserve"> por ese distrito local, por lo que no existía la obligación para la denunciada de hacerlo.</w:t>
      </w:r>
    </w:p>
    <w:p w14:paraId="08CF1FA7" w14:textId="0CFE10C7" w:rsidR="00B32403" w:rsidRDefault="00B32403" w:rsidP="00FB3624">
      <w:pPr>
        <w:spacing w:line="360" w:lineRule="auto"/>
        <w:jc w:val="both"/>
        <w:rPr>
          <w:rFonts w:ascii="Arial" w:hAnsi="Arial" w:cs="Arial"/>
          <w:sz w:val="22"/>
          <w:szCs w:val="22"/>
        </w:rPr>
      </w:pPr>
    </w:p>
    <w:p w14:paraId="0BA66526" w14:textId="77777777" w:rsidR="00D51F9F" w:rsidRDefault="00B32403" w:rsidP="00FB3624">
      <w:pPr>
        <w:spacing w:line="360" w:lineRule="auto"/>
        <w:jc w:val="both"/>
        <w:rPr>
          <w:rFonts w:ascii="Arial" w:hAnsi="Arial" w:cs="Arial"/>
          <w:sz w:val="22"/>
          <w:szCs w:val="22"/>
        </w:rPr>
      </w:pPr>
      <w:r>
        <w:rPr>
          <w:rFonts w:ascii="Arial" w:hAnsi="Arial" w:cs="Arial"/>
          <w:sz w:val="22"/>
          <w:szCs w:val="22"/>
        </w:rPr>
        <w:t xml:space="preserve">Aunado a ello, el artículo 155 del Código Electoral, prevé la posibilidad de la sustitución de candidaturas, </w:t>
      </w:r>
      <w:r w:rsidR="00D51F9F" w:rsidRPr="00D51F9F">
        <w:rPr>
          <w:rFonts w:ascii="Arial" w:hAnsi="Arial" w:cs="Arial"/>
          <w:sz w:val="22"/>
          <w:szCs w:val="22"/>
        </w:rPr>
        <w:t xml:space="preserve">de acuerdo con las disposiciones siguientes: </w:t>
      </w:r>
    </w:p>
    <w:p w14:paraId="07FA174D" w14:textId="77777777" w:rsidR="00D51F9F" w:rsidRDefault="00D51F9F" w:rsidP="00FB3624">
      <w:pPr>
        <w:spacing w:line="360" w:lineRule="auto"/>
        <w:jc w:val="both"/>
        <w:rPr>
          <w:rFonts w:ascii="Arial" w:hAnsi="Arial" w:cs="Arial"/>
          <w:sz w:val="22"/>
          <w:szCs w:val="22"/>
        </w:rPr>
      </w:pPr>
    </w:p>
    <w:p w14:paraId="1D149126" w14:textId="39111700" w:rsidR="00D51F9F" w:rsidRPr="00D51F9F" w:rsidRDefault="00D51F9F" w:rsidP="00D51F9F">
      <w:pPr>
        <w:pStyle w:val="Prrafodelista"/>
        <w:numPr>
          <w:ilvl w:val="0"/>
          <w:numId w:val="22"/>
        </w:numPr>
        <w:spacing w:line="360" w:lineRule="auto"/>
        <w:jc w:val="both"/>
        <w:rPr>
          <w:rFonts w:ascii="Arial" w:hAnsi="Arial" w:cs="Arial"/>
          <w:sz w:val="22"/>
          <w:szCs w:val="22"/>
        </w:rPr>
      </w:pPr>
      <w:r w:rsidRPr="00D51F9F">
        <w:rPr>
          <w:rFonts w:ascii="Arial" w:hAnsi="Arial" w:cs="Arial"/>
          <w:sz w:val="22"/>
          <w:szCs w:val="22"/>
        </w:rPr>
        <w:t xml:space="preserve">Solicitarlo por escrito ante el Consejo o consejos distritales o municipales correspondientes; </w:t>
      </w:r>
    </w:p>
    <w:p w14:paraId="5F9C6CCE" w14:textId="3BDEEB24" w:rsidR="00D51F9F" w:rsidRDefault="00D51F9F" w:rsidP="00D51F9F">
      <w:pPr>
        <w:pStyle w:val="Prrafodelista"/>
        <w:numPr>
          <w:ilvl w:val="0"/>
          <w:numId w:val="22"/>
        </w:numPr>
        <w:spacing w:line="360" w:lineRule="auto"/>
        <w:jc w:val="both"/>
        <w:rPr>
          <w:rFonts w:ascii="Arial" w:hAnsi="Arial" w:cs="Arial"/>
          <w:sz w:val="22"/>
          <w:szCs w:val="22"/>
        </w:rPr>
      </w:pPr>
      <w:r w:rsidRPr="00D51F9F">
        <w:rPr>
          <w:rFonts w:ascii="Arial" w:hAnsi="Arial" w:cs="Arial"/>
          <w:sz w:val="22"/>
          <w:szCs w:val="22"/>
        </w:rPr>
        <w:t>Podrán sustituirlos libremente dentro de</w:t>
      </w:r>
      <w:r>
        <w:rPr>
          <w:rFonts w:ascii="Arial" w:hAnsi="Arial" w:cs="Arial"/>
          <w:sz w:val="22"/>
          <w:szCs w:val="22"/>
        </w:rPr>
        <w:t xml:space="preserve"> </w:t>
      </w:r>
      <w:r w:rsidRPr="00D51F9F">
        <w:rPr>
          <w:rFonts w:ascii="Arial" w:hAnsi="Arial" w:cs="Arial"/>
          <w:sz w:val="22"/>
          <w:szCs w:val="22"/>
        </w:rPr>
        <w:t>l</w:t>
      </w:r>
      <w:r>
        <w:rPr>
          <w:rFonts w:ascii="Arial" w:hAnsi="Arial" w:cs="Arial"/>
          <w:sz w:val="22"/>
          <w:szCs w:val="22"/>
        </w:rPr>
        <w:t>os</w:t>
      </w:r>
      <w:r w:rsidRPr="00D51F9F">
        <w:rPr>
          <w:rFonts w:ascii="Arial" w:hAnsi="Arial" w:cs="Arial"/>
          <w:sz w:val="22"/>
          <w:szCs w:val="22"/>
        </w:rPr>
        <w:t xml:space="preserve"> plazo</w:t>
      </w:r>
      <w:r>
        <w:rPr>
          <w:rFonts w:ascii="Arial" w:hAnsi="Arial" w:cs="Arial"/>
          <w:sz w:val="22"/>
          <w:szCs w:val="22"/>
        </w:rPr>
        <w:t>s</w:t>
      </w:r>
      <w:r w:rsidRPr="00D51F9F">
        <w:rPr>
          <w:rFonts w:ascii="Arial" w:hAnsi="Arial" w:cs="Arial"/>
          <w:sz w:val="22"/>
          <w:szCs w:val="22"/>
        </w:rPr>
        <w:t xml:space="preserve"> referi</w:t>
      </w:r>
      <w:r>
        <w:rPr>
          <w:rFonts w:ascii="Arial" w:hAnsi="Arial" w:cs="Arial"/>
          <w:sz w:val="22"/>
          <w:szCs w:val="22"/>
        </w:rPr>
        <w:t>dos en</w:t>
      </w:r>
      <w:r w:rsidRPr="00D51F9F">
        <w:rPr>
          <w:rFonts w:ascii="Arial" w:hAnsi="Arial" w:cs="Arial"/>
          <w:sz w:val="22"/>
          <w:szCs w:val="22"/>
        </w:rPr>
        <w:t xml:space="preserve"> el artículo 144 de</w:t>
      </w:r>
      <w:r>
        <w:rPr>
          <w:rFonts w:ascii="Arial" w:hAnsi="Arial" w:cs="Arial"/>
          <w:sz w:val="22"/>
          <w:szCs w:val="22"/>
        </w:rPr>
        <w:t>l</w:t>
      </w:r>
      <w:r w:rsidRPr="00D51F9F">
        <w:rPr>
          <w:rFonts w:ascii="Arial" w:hAnsi="Arial" w:cs="Arial"/>
          <w:sz w:val="22"/>
          <w:szCs w:val="22"/>
        </w:rPr>
        <w:t xml:space="preserve"> Código; </w:t>
      </w:r>
    </w:p>
    <w:p w14:paraId="0ABDF214" w14:textId="77777777" w:rsidR="00781006" w:rsidRDefault="00D51F9F" w:rsidP="00D51F9F">
      <w:pPr>
        <w:pStyle w:val="Prrafodelista"/>
        <w:numPr>
          <w:ilvl w:val="0"/>
          <w:numId w:val="22"/>
        </w:numPr>
        <w:spacing w:line="360" w:lineRule="auto"/>
        <w:jc w:val="both"/>
        <w:rPr>
          <w:rFonts w:ascii="Arial" w:hAnsi="Arial" w:cs="Arial"/>
          <w:sz w:val="22"/>
          <w:szCs w:val="22"/>
        </w:rPr>
      </w:pPr>
      <w:r w:rsidRPr="00D51F9F">
        <w:rPr>
          <w:rFonts w:ascii="Arial" w:hAnsi="Arial" w:cs="Arial"/>
          <w:sz w:val="22"/>
          <w:szCs w:val="22"/>
        </w:rPr>
        <w:t>Vencido el plaz</w:t>
      </w:r>
      <w:r w:rsidR="00781006">
        <w:rPr>
          <w:rFonts w:ascii="Arial" w:hAnsi="Arial" w:cs="Arial"/>
          <w:sz w:val="22"/>
          <w:szCs w:val="22"/>
        </w:rPr>
        <w:t xml:space="preserve">o, </w:t>
      </w:r>
      <w:r w:rsidRPr="00D51F9F">
        <w:rPr>
          <w:rFonts w:ascii="Arial" w:hAnsi="Arial" w:cs="Arial"/>
          <w:sz w:val="22"/>
          <w:szCs w:val="22"/>
        </w:rPr>
        <w:t xml:space="preserve">sólo podrán sustituirlo por fallecimiento, inhabilitación, incapacidad, expulsión del partido que lo postula, renuncia o ubicarse en alguno de los supuestos establecidos en el artículo 10 de </w:t>
      </w:r>
      <w:r w:rsidR="00781006">
        <w:rPr>
          <w:rFonts w:ascii="Arial" w:hAnsi="Arial" w:cs="Arial"/>
          <w:sz w:val="22"/>
          <w:szCs w:val="22"/>
        </w:rPr>
        <w:t>ese</w:t>
      </w:r>
      <w:r w:rsidRPr="00D51F9F">
        <w:rPr>
          <w:rFonts w:ascii="Arial" w:hAnsi="Arial" w:cs="Arial"/>
          <w:sz w:val="22"/>
          <w:szCs w:val="22"/>
        </w:rPr>
        <w:t xml:space="preserve"> Código; </w:t>
      </w:r>
    </w:p>
    <w:p w14:paraId="3B28521D" w14:textId="77777777" w:rsidR="00781006" w:rsidRDefault="00781006" w:rsidP="00D51F9F">
      <w:pPr>
        <w:pStyle w:val="Prrafodelista"/>
        <w:numPr>
          <w:ilvl w:val="0"/>
          <w:numId w:val="22"/>
        </w:numPr>
        <w:spacing w:line="360" w:lineRule="auto"/>
        <w:jc w:val="both"/>
        <w:rPr>
          <w:rFonts w:ascii="Arial" w:hAnsi="Arial" w:cs="Arial"/>
          <w:sz w:val="22"/>
          <w:szCs w:val="22"/>
        </w:rPr>
      </w:pPr>
      <w:r>
        <w:rPr>
          <w:rFonts w:ascii="Arial" w:hAnsi="Arial" w:cs="Arial"/>
          <w:sz w:val="22"/>
          <w:szCs w:val="22"/>
        </w:rPr>
        <w:t>E</w:t>
      </w:r>
      <w:r w:rsidR="00D51F9F" w:rsidRPr="00D51F9F">
        <w:rPr>
          <w:rFonts w:ascii="Arial" w:hAnsi="Arial" w:cs="Arial"/>
          <w:sz w:val="22"/>
          <w:szCs w:val="22"/>
        </w:rPr>
        <w:t xml:space="preserve">n caso de renuncia no podrá sustituirlos cuando se presente dentro de los quince días anteriores al de la elección. </w:t>
      </w:r>
    </w:p>
    <w:p w14:paraId="6215F266" w14:textId="67CD365A" w:rsidR="00FB3624" w:rsidRDefault="00D51F9F" w:rsidP="00781006">
      <w:pPr>
        <w:pStyle w:val="Prrafodelista"/>
        <w:spacing w:line="360" w:lineRule="auto"/>
        <w:ind w:left="1080"/>
        <w:jc w:val="both"/>
        <w:rPr>
          <w:rFonts w:ascii="Arial" w:hAnsi="Arial" w:cs="Arial"/>
          <w:sz w:val="22"/>
          <w:szCs w:val="22"/>
        </w:rPr>
      </w:pPr>
      <w:r w:rsidRPr="00D51F9F">
        <w:rPr>
          <w:rFonts w:ascii="Arial" w:hAnsi="Arial" w:cs="Arial"/>
          <w:sz w:val="22"/>
          <w:szCs w:val="22"/>
        </w:rPr>
        <w:lastRenderedPageBreak/>
        <w:t>Para la corrección o sustitución de boletas electorales se estará a lo dispuesto por la LGIPE y este Código</w:t>
      </w:r>
      <w:r w:rsidR="00781006">
        <w:rPr>
          <w:rFonts w:ascii="Arial" w:hAnsi="Arial" w:cs="Arial"/>
          <w:sz w:val="22"/>
          <w:szCs w:val="22"/>
        </w:rPr>
        <w:t>.</w:t>
      </w:r>
    </w:p>
    <w:p w14:paraId="1F3A3855" w14:textId="00F4AA92" w:rsidR="00781006" w:rsidRDefault="00781006" w:rsidP="00781006">
      <w:pPr>
        <w:spacing w:line="360" w:lineRule="auto"/>
        <w:jc w:val="both"/>
        <w:rPr>
          <w:rFonts w:ascii="Arial" w:hAnsi="Arial" w:cs="Arial"/>
          <w:sz w:val="22"/>
          <w:szCs w:val="22"/>
        </w:rPr>
      </w:pPr>
    </w:p>
    <w:p w14:paraId="097ABAA2" w14:textId="04AF6713" w:rsidR="00986A20" w:rsidRDefault="00061960" w:rsidP="00061960">
      <w:pPr>
        <w:pStyle w:val="NormalWeb"/>
        <w:shd w:val="clear" w:color="auto" w:fill="FFFFFF"/>
        <w:spacing w:before="0" w:beforeAutospacing="0" w:after="0" w:afterAutospacing="0" w:line="360" w:lineRule="auto"/>
        <w:jc w:val="both"/>
        <w:rPr>
          <w:rFonts w:ascii="Arial" w:hAnsi="Arial" w:cs="Arial"/>
          <w:sz w:val="22"/>
          <w:szCs w:val="22"/>
        </w:rPr>
      </w:pPr>
      <w:r w:rsidRPr="004A01C7">
        <w:rPr>
          <w:rFonts w:ascii="Arial" w:hAnsi="Arial" w:cs="Arial"/>
          <w:sz w:val="22"/>
          <w:szCs w:val="22"/>
        </w:rPr>
        <w:t>De lo señalado, se advierte que la legislación electoral reconoce el derecho de los partidos políticos para sustituir candidaturas, los plazos para ello y las causas</w:t>
      </w:r>
      <w:r>
        <w:rPr>
          <w:rFonts w:ascii="Arial" w:hAnsi="Arial" w:cs="Arial"/>
          <w:sz w:val="22"/>
          <w:szCs w:val="22"/>
        </w:rPr>
        <w:t>, pero</w:t>
      </w:r>
      <w:r w:rsidR="00781006">
        <w:rPr>
          <w:rFonts w:ascii="Arial" w:hAnsi="Arial" w:cs="Arial"/>
          <w:sz w:val="22"/>
          <w:szCs w:val="22"/>
        </w:rPr>
        <w:t xml:space="preserve"> en forma a</w:t>
      </w:r>
      <w:r>
        <w:rPr>
          <w:rFonts w:ascii="Arial" w:hAnsi="Arial" w:cs="Arial"/>
          <w:sz w:val="22"/>
          <w:szCs w:val="22"/>
        </w:rPr>
        <w:t>l</w:t>
      </w:r>
      <w:r w:rsidR="00781006">
        <w:rPr>
          <w:rFonts w:ascii="Arial" w:hAnsi="Arial" w:cs="Arial"/>
          <w:sz w:val="22"/>
          <w:szCs w:val="22"/>
        </w:rPr>
        <w:t xml:space="preserve">guna establece </w:t>
      </w:r>
      <w:r w:rsidR="00986A20">
        <w:rPr>
          <w:rFonts w:ascii="Arial" w:hAnsi="Arial" w:cs="Arial"/>
          <w:sz w:val="22"/>
          <w:szCs w:val="22"/>
        </w:rPr>
        <w:t>una obligación</w:t>
      </w:r>
      <w:r w:rsidR="00781006">
        <w:rPr>
          <w:rFonts w:ascii="Arial" w:hAnsi="Arial" w:cs="Arial"/>
          <w:sz w:val="22"/>
          <w:szCs w:val="22"/>
        </w:rPr>
        <w:t xml:space="preserve"> en cuanto al retiro de propaganda</w:t>
      </w:r>
      <w:r>
        <w:rPr>
          <w:rFonts w:ascii="Arial" w:hAnsi="Arial" w:cs="Arial"/>
          <w:sz w:val="22"/>
          <w:szCs w:val="22"/>
        </w:rPr>
        <w:t>.</w:t>
      </w:r>
    </w:p>
    <w:p w14:paraId="46F92832" w14:textId="77777777" w:rsidR="00986A20" w:rsidRDefault="00986A20" w:rsidP="00061960">
      <w:pPr>
        <w:pStyle w:val="NormalWeb"/>
        <w:shd w:val="clear" w:color="auto" w:fill="FFFFFF"/>
        <w:spacing w:before="0" w:beforeAutospacing="0" w:after="0" w:afterAutospacing="0" w:line="360" w:lineRule="auto"/>
        <w:jc w:val="both"/>
        <w:rPr>
          <w:rFonts w:ascii="Arial" w:hAnsi="Arial" w:cs="Arial"/>
          <w:sz w:val="22"/>
          <w:szCs w:val="22"/>
        </w:rPr>
      </w:pPr>
    </w:p>
    <w:p w14:paraId="45406653" w14:textId="7C1FAC13" w:rsidR="00781006" w:rsidRDefault="00986A20" w:rsidP="003A0E81">
      <w:pPr>
        <w:spacing w:line="360" w:lineRule="auto"/>
        <w:jc w:val="both"/>
        <w:rPr>
          <w:rFonts w:ascii="Arial" w:hAnsi="Arial" w:cs="Arial"/>
          <w:sz w:val="22"/>
          <w:szCs w:val="22"/>
        </w:rPr>
      </w:pPr>
      <w:r>
        <w:rPr>
          <w:rFonts w:ascii="Arial" w:hAnsi="Arial" w:cs="Arial"/>
          <w:color w:val="000000"/>
          <w:sz w:val="22"/>
          <w:szCs w:val="22"/>
        </w:rPr>
        <w:t xml:space="preserve">Por lo que, la permanencia de la propaganda denunciada </w:t>
      </w:r>
      <w:r w:rsidRPr="00732DBB">
        <w:rPr>
          <w:rFonts w:ascii="Arial" w:hAnsi="Arial" w:cs="Arial"/>
          <w:color w:val="000000"/>
          <w:sz w:val="22"/>
          <w:szCs w:val="22"/>
        </w:rPr>
        <w:t>por sí sol</w:t>
      </w:r>
      <w:r>
        <w:rPr>
          <w:rFonts w:ascii="Arial" w:hAnsi="Arial" w:cs="Arial"/>
          <w:color w:val="000000"/>
          <w:sz w:val="22"/>
          <w:szCs w:val="22"/>
        </w:rPr>
        <w:t>o</w:t>
      </w:r>
      <w:r w:rsidRPr="00732DBB">
        <w:rPr>
          <w:rFonts w:ascii="Arial" w:hAnsi="Arial" w:cs="Arial"/>
          <w:color w:val="000000"/>
          <w:sz w:val="22"/>
          <w:szCs w:val="22"/>
        </w:rPr>
        <w:t> </w:t>
      </w:r>
      <w:r w:rsidRPr="0023383E">
        <w:rPr>
          <w:rFonts w:ascii="Arial" w:hAnsi="Arial" w:cs="Arial"/>
          <w:b/>
          <w:bCs/>
          <w:color w:val="000000"/>
          <w:sz w:val="22"/>
          <w:szCs w:val="22"/>
        </w:rPr>
        <w:t xml:space="preserve">no genera alguna afectación a los principios de </w:t>
      </w:r>
      <w:r>
        <w:rPr>
          <w:rFonts w:ascii="Arial" w:hAnsi="Arial" w:cs="Arial"/>
          <w:b/>
          <w:bCs/>
          <w:color w:val="000000"/>
          <w:sz w:val="22"/>
          <w:szCs w:val="22"/>
        </w:rPr>
        <w:t xml:space="preserve">equidad, </w:t>
      </w:r>
      <w:r w:rsidRPr="0023383E">
        <w:rPr>
          <w:rFonts w:ascii="Arial" w:hAnsi="Arial" w:cs="Arial"/>
          <w:b/>
          <w:bCs/>
          <w:color w:val="000000"/>
          <w:sz w:val="22"/>
          <w:szCs w:val="22"/>
        </w:rPr>
        <w:t>certeza y autenticidad del sufragio</w:t>
      </w:r>
      <w:r w:rsidRPr="00732DBB">
        <w:rPr>
          <w:rFonts w:ascii="Arial" w:hAnsi="Arial" w:cs="Arial"/>
          <w:color w:val="000000"/>
          <w:sz w:val="22"/>
          <w:szCs w:val="22"/>
        </w:rPr>
        <w:t xml:space="preserve">, debido a que, como se mencionó, la normativa aplicable prevé la posibilidad de sustitución de candidatos incluso iniciado y avanzado el periodo de campañas y la validez de los sufragios en favor del candidato finalmente registrado, </w:t>
      </w:r>
      <w:r w:rsidR="003A0E81">
        <w:rPr>
          <w:rFonts w:ascii="Arial" w:hAnsi="Arial" w:cs="Arial"/>
          <w:color w:val="000000"/>
          <w:sz w:val="22"/>
          <w:szCs w:val="22"/>
        </w:rPr>
        <w:t>sin establecer alguna medida para el retiro de la propaganda anterior.</w:t>
      </w:r>
      <w:r w:rsidR="00781006">
        <w:rPr>
          <w:rFonts w:ascii="Arial" w:hAnsi="Arial" w:cs="Arial"/>
          <w:sz w:val="22"/>
          <w:szCs w:val="22"/>
        </w:rPr>
        <w:t xml:space="preserve"> </w:t>
      </w:r>
    </w:p>
    <w:p w14:paraId="2767FC13" w14:textId="77777777" w:rsidR="00061960" w:rsidRPr="00781006" w:rsidRDefault="00061960" w:rsidP="00781006">
      <w:pPr>
        <w:spacing w:line="360" w:lineRule="auto"/>
        <w:jc w:val="both"/>
        <w:rPr>
          <w:rFonts w:ascii="Arial" w:hAnsi="Arial" w:cs="Arial"/>
          <w:sz w:val="22"/>
          <w:szCs w:val="22"/>
        </w:rPr>
      </w:pPr>
    </w:p>
    <w:p w14:paraId="0EDF5870" w14:textId="77777777" w:rsidR="00FB3624" w:rsidRDefault="00FB3624" w:rsidP="00FB3624">
      <w:pPr>
        <w:spacing w:line="360" w:lineRule="auto"/>
        <w:jc w:val="both"/>
        <w:rPr>
          <w:rFonts w:ascii="Arial" w:hAnsi="Arial" w:cs="Arial"/>
          <w:sz w:val="22"/>
          <w:szCs w:val="22"/>
        </w:rPr>
      </w:pPr>
      <w:r w:rsidRPr="007774D3">
        <w:rPr>
          <w:rFonts w:ascii="Arial" w:hAnsi="Arial" w:cs="Arial"/>
          <w:sz w:val="22"/>
          <w:szCs w:val="22"/>
        </w:rPr>
        <w:t>Esto es, en el caso concreto</w:t>
      </w:r>
      <w:r>
        <w:rPr>
          <w:rFonts w:ascii="Arial" w:hAnsi="Arial" w:cs="Arial"/>
          <w:sz w:val="22"/>
          <w:szCs w:val="22"/>
        </w:rPr>
        <w:t>,</w:t>
      </w:r>
      <w:r w:rsidRPr="007774D3">
        <w:rPr>
          <w:rFonts w:ascii="Arial" w:hAnsi="Arial" w:cs="Arial"/>
          <w:sz w:val="22"/>
          <w:szCs w:val="22"/>
        </w:rPr>
        <w:t xml:space="preserve"> existe ausencia del tipo normativo de una infracción, por lo que cabe traer a estudio la figura jurídica denominado "principio de tipicidad"</w:t>
      </w:r>
      <w:r>
        <w:rPr>
          <w:rFonts w:ascii="Arial" w:hAnsi="Arial" w:cs="Arial"/>
          <w:sz w:val="22"/>
          <w:szCs w:val="22"/>
        </w:rPr>
        <w:t>,</w:t>
      </w:r>
      <w:r w:rsidRPr="007774D3">
        <w:rPr>
          <w:rFonts w:ascii="Arial" w:hAnsi="Arial" w:cs="Arial"/>
          <w:sz w:val="22"/>
          <w:szCs w:val="22"/>
        </w:rPr>
        <w:t xml:space="preserve"> que es aplicable al Derecho Administrativo Sancionador Electoral, con sus adecuaciones y características propias, así como los principios reconocidos del </w:t>
      </w:r>
      <w:r w:rsidRPr="007774D3">
        <w:rPr>
          <w:rFonts w:ascii="Arial" w:hAnsi="Arial" w:cs="Arial"/>
          <w:i/>
          <w:iCs/>
          <w:sz w:val="22"/>
          <w:szCs w:val="22"/>
        </w:rPr>
        <w:t>Ius Puniendi</w:t>
      </w:r>
      <w:r>
        <w:rPr>
          <w:rFonts w:ascii="Arial" w:hAnsi="Arial" w:cs="Arial"/>
          <w:sz w:val="22"/>
          <w:szCs w:val="22"/>
        </w:rPr>
        <w:t>,</w:t>
      </w:r>
      <w:r w:rsidRPr="007774D3">
        <w:rPr>
          <w:rFonts w:ascii="Arial" w:hAnsi="Arial" w:cs="Arial"/>
          <w:sz w:val="22"/>
          <w:szCs w:val="22"/>
        </w:rPr>
        <w:t xml:space="preserve"> desarrollados en la teoría y en la normativa del Derecho Penal y, en época reciente, en el Derecho Administrativo Sancionador en general</w:t>
      </w:r>
      <w:r>
        <w:rPr>
          <w:rFonts w:ascii="Arial" w:hAnsi="Arial" w:cs="Arial"/>
          <w:sz w:val="22"/>
          <w:szCs w:val="22"/>
        </w:rPr>
        <w:t>;</w:t>
      </w:r>
      <w:r w:rsidRPr="007774D3">
        <w:rPr>
          <w:rFonts w:ascii="Arial" w:hAnsi="Arial" w:cs="Arial"/>
          <w:sz w:val="22"/>
          <w:szCs w:val="22"/>
        </w:rPr>
        <w:t xml:space="preserve"> lo anterior por ser un criterio sostenido por la Sala Superior del Tribunal Electoral del Poder Judicial de la Federación en la tesis relevante con la clave XLV/2002 identificada con el rubro</w:t>
      </w:r>
      <w:r>
        <w:rPr>
          <w:rFonts w:ascii="Arial" w:hAnsi="Arial" w:cs="Arial"/>
          <w:sz w:val="22"/>
          <w:szCs w:val="22"/>
        </w:rPr>
        <w:t>:</w:t>
      </w:r>
      <w:r w:rsidRPr="007774D3">
        <w:rPr>
          <w:rFonts w:ascii="Arial" w:hAnsi="Arial" w:cs="Arial"/>
          <w:sz w:val="22"/>
          <w:szCs w:val="22"/>
        </w:rPr>
        <w:t xml:space="preserve"> DERECHO ADMINISTRATIVO SANCIONADOR</w:t>
      </w:r>
      <w:r>
        <w:rPr>
          <w:rFonts w:ascii="Arial" w:hAnsi="Arial" w:cs="Arial"/>
          <w:sz w:val="22"/>
          <w:szCs w:val="22"/>
        </w:rPr>
        <w:t xml:space="preserve"> </w:t>
      </w:r>
      <w:r w:rsidRPr="007774D3">
        <w:rPr>
          <w:rFonts w:ascii="Arial" w:hAnsi="Arial" w:cs="Arial"/>
          <w:sz w:val="22"/>
          <w:szCs w:val="22"/>
        </w:rPr>
        <w:t>ELECTORAL. LE SON APLICABLES LOS PRINCIPIOS DEL IUS PUNIENDI DESARROLLADOS POR EL DERECHO PENAL</w:t>
      </w:r>
      <w:r>
        <w:rPr>
          <w:rFonts w:ascii="Arial" w:hAnsi="Arial" w:cs="Arial"/>
          <w:sz w:val="22"/>
          <w:szCs w:val="22"/>
        </w:rPr>
        <w:t>.</w:t>
      </w:r>
    </w:p>
    <w:p w14:paraId="29507570" w14:textId="77777777" w:rsidR="00FB3624" w:rsidRDefault="00FB3624" w:rsidP="00FB3624">
      <w:pPr>
        <w:spacing w:line="360" w:lineRule="auto"/>
        <w:jc w:val="both"/>
        <w:rPr>
          <w:rFonts w:ascii="Arial" w:hAnsi="Arial" w:cs="Arial"/>
          <w:sz w:val="22"/>
          <w:szCs w:val="22"/>
        </w:rPr>
      </w:pPr>
    </w:p>
    <w:p w14:paraId="0EB61EBC" w14:textId="77777777" w:rsidR="00FB3624" w:rsidRDefault="00FB3624" w:rsidP="00FB3624">
      <w:pPr>
        <w:spacing w:line="360" w:lineRule="auto"/>
        <w:jc w:val="both"/>
        <w:rPr>
          <w:rFonts w:ascii="Arial" w:hAnsi="Arial" w:cs="Arial"/>
          <w:sz w:val="22"/>
          <w:szCs w:val="22"/>
        </w:rPr>
      </w:pPr>
      <w:r w:rsidRPr="007774D3">
        <w:rPr>
          <w:rFonts w:ascii="Arial" w:hAnsi="Arial" w:cs="Arial"/>
          <w:sz w:val="22"/>
          <w:szCs w:val="22"/>
        </w:rPr>
        <w:t>Lo anterior</w:t>
      </w:r>
      <w:r>
        <w:rPr>
          <w:rFonts w:ascii="Arial" w:hAnsi="Arial" w:cs="Arial"/>
          <w:sz w:val="22"/>
          <w:szCs w:val="22"/>
        </w:rPr>
        <w:t xml:space="preserve"> </w:t>
      </w:r>
      <w:r w:rsidRPr="007774D3">
        <w:rPr>
          <w:rFonts w:ascii="Arial" w:hAnsi="Arial" w:cs="Arial"/>
          <w:sz w:val="22"/>
          <w:szCs w:val="22"/>
        </w:rPr>
        <w:t xml:space="preserve">cobra relevancia para decir que, en el ámbito del Derecho Administrativo Sancionador, el ilícito, falta, infracción o contravención normativa, en sentido </w:t>
      </w:r>
      <w:r w:rsidRPr="007774D3">
        <w:rPr>
          <w:rFonts w:ascii="Arial" w:hAnsi="Arial" w:cs="Arial"/>
          <w:i/>
          <w:iCs/>
          <w:sz w:val="22"/>
          <w:szCs w:val="22"/>
        </w:rPr>
        <w:t>lato</w:t>
      </w:r>
      <w:r w:rsidRPr="007774D3">
        <w:rPr>
          <w:rFonts w:ascii="Arial" w:hAnsi="Arial" w:cs="Arial"/>
          <w:sz w:val="22"/>
          <w:szCs w:val="22"/>
        </w:rPr>
        <w:t xml:space="preserve">, se identifica como la conducta antijurídica, típica y culpable, que un sujeto de </w:t>
      </w:r>
      <w:r>
        <w:rPr>
          <w:rFonts w:ascii="Arial" w:hAnsi="Arial" w:cs="Arial"/>
          <w:sz w:val="22"/>
          <w:szCs w:val="22"/>
        </w:rPr>
        <w:t>d</w:t>
      </w:r>
      <w:r w:rsidRPr="007774D3">
        <w:rPr>
          <w:rFonts w:ascii="Arial" w:hAnsi="Arial" w:cs="Arial"/>
          <w:sz w:val="22"/>
          <w:szCs w:val="22"/>
        </w:rPr>
        <w:t>erecho lleva a cabo</w:t>
      </w:r>
      <w:r>
        <w:rPr>
          <w:rFonts w:ascii="Arial" w:hAnsi="Arial" w:cs="Arial"/>
          <w:sz w:val="22"/>
          <w:szCs w:val="22"/>
        </w:rPr>
        <w:t>;</w:t>
      </w:r>
      <w:r w:rsidRPr="007774D3">
        <w:rPr>
          <w:rFonts w:ascii="Arial" w:hAnsi="Arial" w:cs="Arial"/>
          <w:sz w:val="22"/>
          <w:szCs w:val="22"/>
        </w:rPr>
        <w:t xml:space="preserve"> con la cual, conculca el vigente sistema normativo, por tanto, ante la comisión de esa conducta antijurídica, típica y culpable, el legislador prevé como consecuencia por regla, la imposición de una sanción para el sujeto activo o responsable de dicha conducta.</w:t>
      </w:r>
    </w:p>
    <w:p w14:paraId="7BC5CBFD" w14:textId="77777777" w:rsidR="00FB3624" w:rsidRDefault="00FB3624" w:rsidP="00FB3624">
      <w:pPr>
        <w:spacing w:line="360" w:lineRule="auto"/>
        <w:jc w:val="both"/>
        <w:rPr>
          <w:rFonts w:ascii="Arial" w:hAnsi="Arial" w:cs="Arial"/>
          <w:sz w:val="22"/>
          <w:szCs w:val="22"/>
        </w:rPr>
      </w:pPr>
    </w:p>
    <w:p w14:paraId="6E2FA3DD" w14:textId="77777777" w:rsidR="00FB3624" w:rsidRDefault="00FB3624" w:rsidP="00FB3624">
      <w:pPr>
        <w:spacing w:line="360" w:lineRule="auto"/>
        <w:jc w:val="both"/>
        <w:rPr>
          <w:rFonts w:ascii="Arial" w:hAnsi="Arial" w:cs="Arial"/>
          <w:sz w:val="22"/>
          <w:szCs w:val="22"/>
        </w:rPr>
      </w:pPr>
      <w:r w:rsidRPr="007774D3">
        <w:rPr>
          <w:rFonts w:ascii="Arial" w:hAnsi="Arial" w:cs="Arial"/>
          <w:sz w:val="22"/>
          <w:szCs w:val="22"/>
        </w:rPr>
        <w:t>En efecto, para que la conducta (ya sea de acción u omisión) se considere constitutiva de una falta o infracción administrativa debe estar previa y expresamente prevista o tipificada en la vigente normativa electoral aplicable. Por ello tanto en Derecho Penal como en el Derecho Administrativo Sancionador, rige el principio de estricta aplicación de la ley, en cuanto que no se puede imponer una sanción por simple analogía y tampoco por mayoría de razón; sólo se puede imponer sanción en los supuestos previstos en la ley, por la comisión de una conducta expresamente descrita como antijuridica. Tal razonamiento encuentra su fundamento en el tercer párrafo del artículo 14 de la Constitución Política de los Estados Unidos Mexicanos</w:t>
      </w:r>
      <w:r>
        <w:rPr>
          <w:rFonts w:ascii="Arial" w:hAnsi="Arial" w:cs="Arial"/>
          <w:sz w:val="22"/>
          <w:szCs w:val="22"/>
        </w:rPr>
        <w:t>; además s</w:t>
      </w:r>
      <w:r w:rsidRPr="007774D3">
        <w:rPr>
          <w:rFonts w:ascii="Arial" w:hAnsi="Arial" w:cs="Arial"/>
          <w:sz w:val="22"/>
          <w:szCs w:val="22"/>
        </w:rPr>
        <w:t>ustenta lo anterior, el criterio de la señalada Sala Superior en la tesis XLV/20015: "</w:t>
      </w:r>
      <w:r w:rsidRPr="007774D3">
        <w:rPr>
          <w:rFonts w:ascii="Arial" w:hAnsi="Arial" w:cs="Arial"/>
          <w:b/>
          <w:bCs/>
          <w:sz w:val="22"/>
          <w:szCs w:val="22"/>
        </w:rPr>
        <w:t>ANALOGÍA Y MAYORÍA DE RAZÓN. ALCANCES EN EL PROCEDIMIENTO ADMINISTRATIVO SANCIONADOR ELECTORAL</w:t>
      </w:r>
      <w:r w:rsidRPr="007774D3">
        <w:rPr>
          <w:rFonts w:ascii="Arial" w:hAnsi="Arial" w:cs="Arial"/>
          <w:sz w:val="22"/>
          <w:szCs w:val="22"/>
        </w:rPr>
        <w:t>".</w:t>
      </w:r>
    </w:p>
    <w:p w14:paraId="34AE5856" w14:textId="77777777" w:rsidR="00FB3624" w:rsidRDefault="00FB3624" w:rsidP="00FB3624">
      <w:pPr>
        <w:spacing w:line="360" w:lineRule="auto"/>
        <w:jc w:val="both"/>
        <w:rPr>
          <w:rFonts w:ascii="Arial" w:hAnsi="Arial" w:cs="Arial"/>
          <w:sz w:val="22"/>
          <w:szCs w:val="22"/>
        </w:rPr>
      </w:pPr>
    </w:p>
    <w:p w14:paraId="1F7FA93F" w14:textId="73CBC94D" w:rsidR="00FB3624" w:rsidRDefault="00FB3624" w:rsidP="00FB3624">
      <w:pPr>
        <w:spacing w:line="360" w:lineRule="auto"/>
        <w:jc w:val="both"/>
        <w:rPr>
          <w:rFonts w:ascii="Arial" w:hAnsi="Arial" w:cs="Arial"/>
          <w:bCs/>
          <w:sz w:val="22"/>
          <w:szCs w:val="22"/>
        </w:rPr>
      </w:pPr>
      <w:r w:rsidRPr="007774D3">
        <w:rPr>
          <w:rFonts w:ascii="Arial" w:hAnsi="Arial" w:cs="Arial"/>
          <w:sz w:val="22"/>
          <w:szCs w:val="22"/>
        </w:rPr>
        <w:lastRenderedPageBreak/>
        <w:t>Por otro lado, es pertinente advertir la diferencia entre ausencia de "tipo" y ausencia de tipicidad</w:t>
      </w:r>
      <w:r>
        <w:rPr>
          <w:rFonts w:ascii="Arial" w:hAnsi="Arial" w:cs="Arial"/>
          <w:sz w:val="22"/>
          <w:szCs w:val="22"/>
        </w:rPr>
        <w:t>;</w:t>
      </w:r>
      <w:r w:rsidRPr="007774D3">
        <w:rPr>
          <w:rFonts w:ascii="Arial" w:hAnsi="Arial" w:cs="Arial"/>
          <w:sz w:val="22"/>
          <w:szCs w:val="22"/>
        </w:rPr>
        <w:t xml:space="preserve"> la primera se presenta cuando el legislador, deliberada o inadvertidamente, omite describir una conducta como delito, falta o infracción administrativa; en tanto que la ausencia de tipicidad</w:t>
      </w:r>
      <w:r>
        <w:rPr>
          <w:rFonts w:ascii="Arial" w:hAnsi="Arial" w:cs="Arial"/>
          <w:sz w:val="22"/>
          <w:szCs w:val="22"/>
        </w:rPr>
        <w:t xml:space="preserve"> </w:t>
      </w:r>
      <w:r w:rsidRPr="007774D3">
        <w:rPr>
          <w:rFonts w:ascii="Arial" w:hAnsi="Arial" w:cs="Arial"/>
          <w:sz w:val="22"/>
          <w:szCs w:val="22"/>
        </w:rPr>
        <w:t>surge cuando existe el tipo, pero la conducta cometida no encuadra, no se ajusta, no se adecua o no se amolda al tipo legalmente establecido.</w:t>
      </w:r>
      <w:r>
        <w:rPr>
          <w:rFonts w:ascii="Arial" w:hAnsi="Arial" w:cs="Arial"/>
          <w:sz w:val="22"/>
          <w:szCs w:val="22"/>
        </w:rPr>
        <w:t xml:space="preserve"> </w:t>
      </w:r>
      <w:r w:rsidRPr="007774D3">
        <w:rPr>
          <w:rFonts w:ascii="Arial" w:hAnsi="Arial" w:cs="Arial"/>
          <w:bCs/>
          <w:sz w:val="22"/>
          <w:szCs w:val="22"/>
        </w:rPr>
        <w:t xml:space="preserve">Por ello, en el caso concreto, la </w:t>
      </w:r>
      <w:r w:rsidR="00807042">
        <w:rPr>
          <w:rFonts w:ascii="Arial" w:hAnsi="Arial" w:cs="Arial"/>
          <w:bCs/>
          <w:sz w:val="22"/>
          <w:szCs w:val="22"/>
        </w:rPr>
        <w:t xml:space="preserve">omisión </w:t>
      </w:r>
      <w:r w:rsidRPr="007774D3">
        <w:rPr>
          <w:rFonts w:ascii="Arial" w:hAnsi="Arial" w:cs="Arial"/>
          <w:bCs/>
          <w:sz w:val="22"/>
          <w:szCs w:val="22"/>
        </w:rPr>
        <w:t>que se atribuyó al denunciado no está prevista legalmente como una falta administrativa o infracción, esto es, existe ausencia del "tipo" normativo, en consecuencia, tampoco sería fundado aplicar una sanción</w:t>
      </w:r>
      <w:r>
        <w:rPr>
          <w:rFonts w:ascii="Arial" w:hAnsi="Arial" w:cs="Arial"/>
          <w:bCs/>
          <w:sz w:val="22"/>
          <w:szCs w:val="22"/>
        </w:rPr>
        <w:t>.</w:t>
      </w:r>
    </w:p>
    <w:p w14:paraId="342F1D43" w14:textId="77777777" w:rsidR="00FB3624" w:rsidRDefault="00FB3624" w:rsidP="001C20E4">
      <w:pPr>
        <w:spacing w:line="360" w:lineRule="auto"/>
        <w:jc w:val="both"/>
        <w:rPr>
          <w:rFonts w:ascii="Arial" w:hAnsi="Arial" w:cs="Arial"/>
          <w:sz w:val="22"/>
          <w:szCs w:val="22"/>
        </w:rPr>
      </w:pPr>
    </w:p>
    <w:p w14:paraId="4DD1DCE6" w14:textId="6A9ADD37" w:rsidR="001C20E4" w:rsidRDefault="001C20E4" w:rsidP="001C20E4">
      <w:pPr>
        <w:spacing w:line="360" w:lineRule="auto"/>
        <w:jc w:val="both"/>
        <w:rPr>
          <w:rFonts w:ascii="Arial" w:hAnsi="Arial" w:cs="Arial"/>
          <w:sz w:val="22"/>
          <w:szCs w:val="22"/>
        </w:rPr>
      </w:pPr>
      <w:r>
        <w:rPr>
          <w:rFonts w:ascii="Arial" w:hAnsi="Arial" w:cs="Arial"/>
          <w:sz w:val="22"/>
          <w:szCs w:val="22"/>
        </w:rPr>
        <w:t xml:space="preserve">En consecuencia, este Tribunal estima </w:t>
      </w:r>
      <w:r w:rsidRPr="00FF7FAC">
        <w:rPr>
          <w:rFonts w:ascii="Arial" w:hAnsi="Arial" w:cs="Arial"/>
          <w:b/>
          <w:bCs/>
          <w:sz w:val="22"/>
          <w:szCs w:val="22"/>
        </w:rPr>
        <w:t>inexistente</w:t>
      </w:r>
      <w:r>
        <w:rPr>
          <w:rFonts w:ascii="Arial" w:hAnsi="Arial" w:cs="Arial"/>
          <w:sz w:val="22"/>
          <w:szCs w:val="22"/>
        </w:rPr>
        <w:t xml:space="preserve"> la infracción denunciada, puesto que como ya fue debidamente razonado, la parte denunciada y el PAN no contaban con la obligación ni la orden jurisdiccional expresa de retirar la publicidad una vez que fue declarada improcedente la candidatura respectiva; sin embargo, al no existir mayores indicios de publicidad </w:t>
      </w:r>
      <w:r w:rsidR="00807042">
        <w:rPr>
          <w:rFonts w:ascii="Arial" w:hAnsi="Arial" w:cs="Arial"/>
          <w:sz w:val="22"/>
          <w:szCs w:val="22"/>
        </w:rPr>
        <w:t>más</w:t>
      </w:r>
      <w:r>
        <w:rPr>
          <w:rFonts w:ascii="Arial" w:hAnsi="Arial" w:cs="Arial"/>
          <w:sz w:val="22"/>
          <w:szCs w:val="22"/>
        </w:rPr>
        <w:t xml:space="preserve"> que las cuatro lonas fijadas en domicilios particulares, la única obligación legal existente, resulta ser el deber de</w:t>
      </w:r>
      <w:r w:rsidRPr="006F6B14">
        <w:rPr>
          <w:rFonts w:ascii="Arial" w:hAnsi="Arial" w:cs="Arial"/>
          <w:sz w:val="22"/>
          <w:szCs w:val="22"/>
        </w:rPr>
        <w:t xml:space="preserve"> retir</w:t>
      </w:r>
      <w:r>
        <w:rPr>
          <w:rFonts w:ascii="Arial" w:hAnsi="Arial" w:cs="Arial"/>
          <w:sz w:val="22"/>
          <w:szCs w:val="22"/>
        </w:rPr>
        <w:t>ar</w:t>
      </w:r>
      <w:r w:rsidRPr="006F6B14">
        <w:rPr>
          <w:rFonts w:ascii="Arial" w:hAnsi="Arial" w:cs="Arial"/>
          <w:sz w:val="22"/>
          <w:szCs w:val="22"/>
        </w:rPr>
        <w:t xml:space="preserve"> </w:t>
      </w:r>
      <w:r>
        <w:rPr>
          <w:rFonts w:ascii="Arial" w:hAnsi="Arial" w:cs="Arial"/>
          <w:sz w:val="22"/>
          <w:szCs w:val="22"/>
        </w:rPr>
        <w:t>la propaganda</w:t>
      </w:r>
      <w:r w:rsidRPr="006F6B14">
        <w:rPr>
          <w:rFonts w:ascii="Arial" w:hAnsi="Arial" w:cs="Arial"/>
          <w:sz w:val="22"/>
          <w:szCs w:val="22"/>
        </w:rPr>
        <w:t xml:space="preserve"> dentro de un plazo de treinta días después de celebradas las elecciones.</w:t>
      </w:r>
    </w:p>
    <w:p w14:paraId="071454C6" w14:textId="5A1E86B7" w:rsidR="001C20E4" w:rsidRDefault="001C20E4" w:rsidP="001C20E4">
      <w:pPr>
        <w:spacing w:line="360" w:lineRule="auto"/>
        <w:jc w:val="both"/>
        <w:rPr>
          <w:rFonts w:ascii="Arial" w:hAnsi="Arial" w:cs="Arial"/>
          <w:sz w:val="22"/>
          <w:szCs w:val="22"/>
        </w:rPr>
      </w:pPr>
    </w:p>
    <w:p w14:paraId="3A37261D" w14:textId="77777777" w:rsidR="00E361D9" w:rsidRPr="006F1846" w:rsidRDefault="00E361D9" w:rsidP="00E361D9">
      <w:pPr>
        <w:spacing w:line="360" w:lineRule="auto"/>
        <w:jc w:val="both"/>
        <w:rPr>
          <w:rFonts w:ascii="Arial" w:hAnsi="Arial" w:cs="Arial"/>
          <w:b/>
          <w:bCs/>
          <w:sz w:val="22"/>
          <w:szCs w:val="22"/>
        </w:rPr>
      </w:pPr>
      <w:r w:rsidRPr="006F1846">
        <w:rPr>
          <w:rFonts w:ascii="Arial" w:hAnsi="Arial" w:cs="Arial"/>
          <w:b/>
          <w:bCs/>
          <w:sz w:val="22"/>
          <w:szCs w:val="22"/>
        </w:rPr>
        <w:t>1</w:t>
      </w:r>
      <w:r>
        <w:rPr>
          <w:rFonts w:ascii="Arial" w:hAnsi="Arial" w:cs="Arial"/>
          <w:b/>
          <w:bCs/>
          <w:sz w:val="22"/>
          <w:szCs w:val="22"/>
        </w:rPr>
        <w:t>1</w:t>
      </w:r>
      <w:r w:rsidRPr="006F1846">
        <w:rPr>
          <w:rFonts w:ascii="Arial" w:hAnsi="Arial" w:cs="Arial"/>
          <w:b/>
          <w:bCs/>
          <w:sz w:val="22"/>
          <w:szCs w:val="22"/>
        </w:rPr>
        <w:t>. RESOLUTIVOS.</w:t>
      </w:r>
    </w:p>
    <w:p w14:paraId="70BDFDD3" w14:textId="77777777" w:rsidR="00E361D9" w:rsidRPr="006F1846" w:rsidRDefault="00E361D9" w:rsidP="00E361D9">
      <w:pPr>
        <w:spacing w:line="360" w:lineRule="auto"/>
        <w:jc w:val="both"/>
        <w:rPr>
          <w:rFonts w:ascii="Arial" w:hAnsi="Arial" w:cs="Arial"/>
          <w:sz w:val="22"/>
          <w:szCs w:val="22"/>
        </w:rPr>
      </w:pPr>
    </w:p>
    <w:p w14:paraId="43BF78F2" w14:textId="77777777" w:rsidR="00E361D9" w:rsidRPr="006F1846" w:rsidRDefault="00E361D9" w:rsidP="00E361D9">
      <w:pPr>
        <w:spacing w:line="360" w:lineRule="auto"/>
        <w:jc w:val="both"/>
        <w:rPr>
          <w:rFonts w:ascii="Arial" w:hAnsi="Arial" w:cs="Arial"/>
          <w:sz w:val="22"/>
          <w:szCs w:val="22"/>
        </w:rPr>
      </w:pPr>
      <w:r w:rsidRPr="006F1846">
        <w:rPr>
          <w:rFonts w:ascii="Arial" w:hAnsi="Arial" w:cs="Arial"/>
          <w:b/>
          <w:bCs/>
          <w:sz w:val="22"/>
          <w:szCs w:val="22"/>
        </w:rPr>
        <w:t>UNICO:</w:t>
      </w:r>
      <w:r w:rsidRPr="006F1846">
        <w:rPr>
          <w:rFonts w:ascii="Arial" w:hAnsi="Arial" w:cs="Arial"/>
          <w:sz w:val="22"/>
          <w:szCs w:val="22"/>
        </w:rPr>
        <w:t xml:space="preserve"> Se declara la inexistencia de las infracciones.</w:t>
      </w:r>
    </w:p>
    <w:p w14:paraId="238FA7F8" w14:textId="77777777" w:rsidR="00E361D9" w:rsidRPr="006F1846" w:rsidRDefault="00E361D9" w:rsidP="00E361D9">
      <w:pPr>
        <w:spacing w:line="360" w:lineRule="auto"/>
        <w:jc w:val="both"/>
        <w:rPr>
          <w:rFonts w:ascii="Arial" w:hAnsi="Arial" w:cs="Arial"/>
          <w:sz w:val="22"/>
          <w:szCs w:val="22"/>
        </w:rPr>
      </w:pPr>
    </w:p>
    <w:p w14:paraId="592B9694" w14:textId="77777777" w:rsidR="00E361D9" w:rsidRDefault="00E361D9" w:rsidP="00E361D9">
      <w:pPr>
        <w:spacing w:line="360" w:lineRule="auto"/>
        <w:jc w:val="both"/>
        <w:rPr>
          <w:rFonts w:ascii="Arial" w:hAnsi="Arial" w:cs="Arial"/>
          <w:sz w:val="22"/>
          <w:szCs w:val="22"/>
        </w:rPr>
      </w:pPr>
      <w:r w:rsidRPr="006F1846">
        <w:rPr>
          <w:rFonts w:ascii="Arial" w:hAnsi="Arial" w:cs="Arial"/>
          <w:b/>
          <w:bCs/>
          <w:sz w:val="22"/>
          <w:szCs w:val="22"/>
        </w:rPr>
        <w:t>Notifíquese.</w:t>
      </w:r>
      <w:r w:rsidRPr="006F1846">
        <w:rPr>
          <w:rFonts w:ascii="Arial" w:hAnsi="Arial" w:cs="Arial"/>
          <w:sz w:val="22"/>
          <w:szCs w:val="22"/>
        </w:rPr>
        <w:t xml:space="preserve"> Así lo resolvió el Tribunal Electoral del Estado de Aguascalientes, por unanimidad de votos de las Magistradas y Magistrado que lo integran, ante el </w:t>
      </w:r>
      <w:proofErr w:type="gramStart"/>
      <w:r w:rsidRPr="006F1846">
        <w:rPr>
          <w:rFonts w:ascii="Arial" w:hAnsi="Arial" w:cs="Arial"/>
          <w:sz w:val="22"/>
          <w:szCs w:val="22"/>
        </w:rPr>
        <w:t>Secretario General</w:t>
      </w:r>
      <w:proofErr w:type="gramEnd"/>
      <w:r w:rsidRPr="006F1846">
        <w:rPr>
          <w:rFonts w:ascii="Arial" w:hAnsi="Arial" w:cs="Arial"/>
          <w:sz w:val="22"/>
          <w:szCs w:val="22"/>
        </w:rPr>
        <w:t xml:space="preserve"> de Acuerdos, quien autoriza y da fe.</w:t>
      </w:r>
    </w:p>
    <w:p w14:paraId="783CA286" w14:textId="77777777" w:rsidR="00E361D9" w:rsidRDefault="00E361D9" w:rsidP="00E361D9">
      <w:pPr>
        <w:spacing w:line="360" w:lineRule="auto"/>
        <w:jc w:val="both"/>
        <w:rPr>
          <w:rFonts w:ascii="Arial" w:hAnsi="Arial" w:cs="Arial"/>
          <w:sz w:val="22"/>
          <w:szCs w:val="22"/>
        </w:rPr>
      </w:pPr>
    </w:p>
    <w:tbl>
      <w:tblPr>
        <w:tblW w:w="8815" w:type="dxa"/>
        <w:jc w:val="center"/>
        <w:tblBorders>
          <w:top w:val="nil"/>
          <w:left w:val="nil"/>
          <w:bottom w:val="nil"/>
          <w:right w:val="nil"/>
          <w:insideH w:val="nil"/>
          <w:insideV w:val="nil"/>
        </w:tblBorders>
        <w:tblLayout w:type="fixed"/>
        <w:tblLook w:val="0400" w:firstRow="0" w:lastRow="0" w:firstColumn="0" w:lastColumn="0" w:noHBand="0" w:noVBand="1"/>
      </w:tblPr>
      <w:tblGrid>
        <w:gridCol w:w="4405"/>
        <w:gridCol w:w="4410"/>
      </w:tblGrid>
      <w:tr w:rsidR="00E361D9" w:rsidRPr="005833FF" w14:paraId="191AC001" w14:textId="77777777" w:rsidTr="00AA3743">
        <w:trPr>
          <w:trHeight w:val="2024"/>
          <w:jc w:val="center"/>
        </w:trPr>
        <w:tc>
          <w:tcPr>
            <w:tcW w:w="8815" w:type="dxa"/>
            <w:gridSpan w:val="2"/>
          </w:tcPr>
          <w:p w14:paraId="4933EB0F"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67CD8C5E"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 PRESIDENTA</w:t>
            </w:r>
          </w:p>
          <w:p w14:paraId="538EDDE5"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2AE37BAD"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740C5B62" w14:textId="77777777" w:rsidR="00E361D9" w:rsidRPr="005833FF" w:rsidRDefault="00E361D9" w:rsidP="00AA3743">
            <w:pPr>
              <w:pBdr>
                <w:top w:val="nil"/>
                <w:left w:val="nil"/>
                <w:bottom w:val="nil"/>
                <w:right w:val="nil"/>
                <w:between w:val="nil"/>
              </w:pBdr>
              <w:jc w:val="center"/>
              <w:rPr>
                <w:rFonts w:ascii="Arial" w:eastAsia="Arial Nova" w:hAnsi="Arial" w:cs="Arial"/>
                <w:sz w:val="22"/>
                <w:szCs w:val="22"/>
              </w:rPr>
            </w:pPr>
            <w:r w:rsidRPr="005833FF">
              <w:rPr>
                <w:rFonts w:ascii="Arial" w:eastAsia="Arial Nova" w:hAnsi="Arial" w:cs="Arial"/>
                <w:b/>
                <w:color w:val="000000"/>
                <w:sz w:val="22"/>
                <w:szCs w:val="22"/>
              </w:rPr>
              <w:t>CLAUDIA ELOISA DÍAZ DE LEÓN GONZÁLEZ</w:t>
            </w:r>
          </w:p>
        </w:tc>
      </w:tr>
      <w:tr w:rsidR="00E361D9" w:rsidRPr="005833FF" w14:paraId="24DD3F35" w14:textId="77777777" w:rsidTr="00AA3743">
        <w:trPr>
          <w:trHeight w:val="1872"/>
          <w:jc w:val="center"/>
        </w:trPr>
        <w:tc>
          <w:tcPr>
            <w:tcW w:w="4405" w:type="dxa"/>
          </w:tcPr>
          <w:p w14:paraId="3244B484"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MAGISTRADA</w:t>
            </w:r>
          </w:p>
          <w:p w14:paraId="10CDF0BE"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479952C2"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6008BCFC"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LAURA HORTENSIA </w:t>
            </w:r>
          </w:p>
          <w:p w14:paraId="4A46E796"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LLAMAS HERNÁNDEZ </w:t>
            </w:r>
          </w:p>
        </w:tc>
        <w:tc>
          <w:tcPr>
            <w:tcW w:w="4409" w:type="dxa"/>
          </w:tcPr>
          <w:p w14:paraId="1D2F4FBE"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MAGISTRADO</w:t>
            </w:r>
          </w:p>
          <w:p w14:paraId="3B12F53B"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61569DAA"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52EB7CAA"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HÉCTOR SALVADOR </w:t>
            </w:r>
          </w:p>
          <w:p w14:paraId="2F1A73E7"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HERNÁNDEZ GALLEGOS</w:t>
            </w:r>
          </w:p>
        </w:tc>
      </w:tr>
      <w:tr w:rsidR="00E361D9" w:rsidRPr="005833FF" w14:paraId="1DB24A1F" w14:textId="77777777" w:rsidTr="00AA3743">
        <w:trPr>
          <w:trHeight w:val="1505"/>
          <w:jc w:val="center"/>
        </w:trPr>
        <w:tc>
          <w:tcPr>
            <w:tcW w:w="8815" w:type="dxa"/>
            <w:gridSpan w:val="2"/>
          </w:tcPr>
          <w:p w14:paraId="56CEA95F"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5144888A"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 xml:space="preserve">SECRETARÍA GENERAL DE ACUERDOS </w:t>
            </w:r>
          </w:p>
          <w:p w14:paraId="4D36E69B"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4E39A54B"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p>
          <w:p w14:paraId="1487180C" w14:textId="77777777" w:rsidR="00E361D9" w:rsidRPr="005833FF" w:rsidRDefault="00E361D9" w:rsidP="00AA3743">
            <w:pPr>
              <w:pBdr>
                <w:top w:val="nil"/>
                <w:left w:val="nil"/>
                <w:bottom w:val="nil"/>
                <w:right w:val="nil"/>
                <w:between w:val="nil"/>
              </w:pBdr>
              <w:jc w:val="center"/>
              <w:rPr>
                <w:rFonts w:ascii="Arial" w:eastAsia="Arial Nova" w:hAnsi="Arial" w:cs="Arial"/>
                <w:b/>
                <w:color w:val="000000"/>
                <w:sz w:val="22"/>
                <w:szCs w:val="22"/>
              </w:rPr>
            </w:pPr>
            <w:r w:rsidRPr="005833FF">
              <w:rPr>
                <w:rFonts w:ascii="Arial" w:eastAsia="Arial Nova" w:hAnsi="Arial" w:cs="Arial"/>
                <w:b/>
                <w:color w:val="000000"/>
                <w:sz w:val="22"/>
                <w:szCs w:val="22"/>
              </w:rPr>
              <w:t>JESÚS OCIEL BAENA SAUCEDO</w:t>
            </w:r>
          </w:p>
        </w:tc>
      </w:tr>
    </w:tbl>
    <w:p w14:paraId="5BD23EDB" w14:textId="77777777" w:rsidR="00E361D9" w:rsidRPr="005833FF" w:rsidRDefault="00E361D9" w:rsidP="00E361D9">
      <w:pPr>
        <w:pStyle w:val="Prrafodelista"/>
        <w:ind w:left="0"/>
        <w:jc w:val="both"/>
        <w:rPr>
          <w:rFonts w:ascii="Arial" w:hAnsi="Arial" w:cs="Arial"/>
          <w:sz w:val="22"/>
          <w:szCs w:val="22"/>
        </w:rPr>
      </w:pPr>
    </w:p>
    <w:p w14:paraId="60230301" w14:textId="77777777" w:rsidR="00E361D9" w:rsidRDefault="00E361D9" w:rsidP="001C20E4">
      <w:pPr>
        <w:spacing w:line="360" w:lineRule="auto"/>
        <w:jc w:val="both"/>
        <w:rPr>
          <w:rFonts w:ascii="Arial" w:hAnsi="Arial" w:cs="Arial"/>
          <w:sz w:val="22"/>
          <w:szCs w:val="22"/>
        </w:rPr>
      </w:pPr>
    </w:p>
    <w:sectPr w:rsidR="00E361D9" w:rsidSect="00C27EBE">
      <w:headerReference w:type="even" r:id="rId41"/>
      <w:headerReference w:type="default" r:id="rId42"/>
      <w:footerReference w:type="even" r:id="rId43"/>
      <w:footerReference w:type="default" r:id="rId44"/>
      <w:headerReference w:type="first" r:id="rId45"/>
      <w:footerReference w:type="first" r:id="rId46"/>
      <w:pgSz w:w="12240" w:h="20160"/>
      <w:pgMar w:top="2694"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A1ABA99" w14:textId="77777777" w:rsidR="00792BBC" w:rsidRDefault="00792BBC">
      <w:r>
        <w:separator/>
      </w:r>
    </w:p>
  </w:endnote>
  <w:endnote w:type="continuationSeparator" w:id="0">
    <w:p w14:paraId="180B295D" w14:textId="77777777" w:rsidR="00792BBC" w:rsidRDefault="00792B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Arial Nova">
    <w:altName w:val="Arial Nova"/>
    <w:charset w:val="00"/>
    <w:family w:val="swiss"/>
    <w:pitch w:val="variable"/>
    <w:sig w:usb0="0000028F" w:usb1="00000002" w:usb2="00000000" w:usb3="00000000" w:csb0="0000019F" w:csb1="00000000"/>
  </w:font>
  <w:font w:name="Calibri">
    <w:panose1 w:val="020F0502020204030204"/>
    <w:charset w:val="00"/>
    <w:family w:val="swiss"/>
    <w:pitch w:val="variable"/>
    <w:sig w:usb0="E10002FF" w:usb1="4000ACFF" w:usb2="00000009" w:usb3="00000000" w:csb0="000001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9222A" w14:textId="77777777" w:rsidR="002F5D1B" w:rsidRDefault="002F5D1B">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0DB3D" w14:textId="77777777" w:rsidR="002F5D1B" w:rsidRDefault="002F5D1B">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191135" w14:textId="77777777" w:rsidR="002F5D1B" w:rsidRDefault="002F5D1B">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65F40BF" w14:textId="77777777" w:rsidR="00792BBC" w:rsidRDefault="00792BBC">
      <w:r>
        <w:separator/>
      </w:r>
    </w:p>
  </w:footnote>
  <w:footnote w:type="continuationSeparator" w:id="0">
    <w:p w14:paraId="3D1B68D4" w14:textId="77777777" w:rsidR="00792BBC" w:rsidRDefault="00792BBC">
      <w:r>
        <w:continuationSeparator/>
      </w:r>
    </w:p>
  </w:footnote>
  <w:footnote w:id="1">
    <w:p w14:paraId="1A3CF17D" w14:textId="6EF9023E" w:rsidR="005337D4" w:rsidRPr="00834A84" w:rsidRDefault="005337D4" w:rsidP="005337D4">
      <w:pPr>
        <w:pStyle w:val="Textonotapie"/>
        <w:jc w:val="both"/>
        <w:rPr>
          <w:rFonts w:ascii="Arial" w:hAnsi="Arial" w:cs="Arial"/>
          <w:sz w:val="18"/>
          <w:szCs w:val="18"/>
        </w:rPr>
      </w:pPr>
      <w:r w:rsidRPr="00316B96">
        <w:rPr>
          <w:rStyle w:val="Refdenotaalpie"/>
          <w:rFonts w:ascii="Arial" w:hAnsi="Arial" w:cs="Arial"/>
          <w:sz w:val="18"/>
          <w:szCs w:val="18"/>
        </w:rPr>
        <w:footnoteRef/>
      </w:r>
      <w:r w:rsidRPr="00316B96">
        <w:rPr>
          <w:rFonts w:ascii="Arial" w:hAnsi="Arial" w:cs="Arial"/>
          <w:sz w:val="18"/>
          <w:szCs w:val="18"/>
        </w:rPr>
        <w:t xml:space="preserve"> Con verificativo el día </w:t>
      </w:r>
      <w:r>
        <w:rPr>
          <w:rFonts w:ascii="Arial" w:hAnsi="Arial" w:cs="Arial"/>
          <w:sz w:val="18"/>
          <w:szCs w:val="18"/>
        </w:rPr>
        <w:t>lunes siete de junio a las quince horas con treinta minutos.</w:t>
      </w:r>
    </w:p>
  </w:footnote>
  <w:footnote w:id="2">
    <w:p w14:paraId="495517D0" w14:textId="77777777" w:rsidR="008155D6" w:rsidRPr="00834A84" w:rsidRDefault="008155D6" w:rsidP="008155D6">
      <w:pPr>
        <w:pBdr>
          <w:top w:val="nil"/>
          <w:left w:val="nil"/>
          <w:bottom w:val="nil"/>
          <w:right w:val="nil"/>
          <w:between w:val="nil"/>
        </w:pBdr>
        <w:jc w:val="both"/>
        <w:rPr>
          <w:rFonts w:ascii="Arial" w:eastAsia="Arial Nova" w:hAnsi="Arial" w:cs="Arial"/>
          <w:color w:val="000000"/>
          <w:sz w:val="18"/>
          <w:szCs w:val="18"/>
        </w:rPr>
      </w:pPr>
      <w:r w:rsidRPr="00834A84">
        <w:rPr>
          <w:rFonts w:ascii="Arial" w:hAnsi="Arial" w:cs="Arial"/>
          <w:sz w:val="18"/>
          <w:szCs w:val="18"/>
          <w:vertAlign w:val="superscript"/>
        </w:rPr>
        <w:footnoteRef/>
      </w:r>
      <w:r w:rsidRPr="00834A84">
        <w:rPr>
          <w:rFonts w:ascii="Arial" w:eastAsia="Arial Nova" w:hAnsi="Arial" w:cs="Arial"/>
          <w:color w:val="000000"/>
          <w:sz w:val="18"/>
          <w:szCs w:val="18"/>
        </w:rPr>
        <w:t xml:space="preserve"> Artículo 353. Procede el recurso de revisión respecto del procedimiento especial sancionador previsto en este Código, en contra: </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 De las medidas cautelares que ordene el Instituto, y</w:t>
      </w:r>
      <w:r>
        <w:rPr>
          <w:rFonts w:ascii="Arial" w:eastAsia="Arial Nova" w:hAnsi="Arial" w:cs="Arial"/>
          <w:color w:val="000000"/>
          <w:sz w:val="18"/>
          <w:szCs w:val="18"/>
        </w:rPr>
        <w:t xml:space="preserve"> </w:t>
      </w:r>
      <w:r w:rsidRPr="00834A84">
        <w:rPr>
          <w:rFonts w:ascii="Arial" w:eastAsia="Arial Nova" w:hAnsi="Arial" w:cs="Arial"/>
          <w:color w:val="000000"/>
          <w:sz w:val="18"/>
          <w:szCs w:val="18"/>
        </w:rPr>
        <w:t>II. Del acuerdo de desechamiento que emita el Instituto sobre una denuncia.</w:t>
      </w:r>
    </w:p>
    <w:p w14:paraId="607F686B" w14:textId="77777777" w:rsidR="008155D6" w:rsidRPr="00834A84" w:rsidRDefault="008155D6" w:rsidP="008155D6">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El Tribunal será competente para conocer de este recurso.</w:t>
      </w:r>
    </w:p>
    <w:p w14:paraId="12D5B341" w14:textId="77777777" w:rsidR="008155D6" w:rsidRPr="00834A84" w:rsidRDefault="008155D6" w:rsidP="008155D6">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 xml:space="preserve">El plazo para impugnar las resoluciones del Instituto referidas en el presente artículo será de cuatro días contados a partir del día siguiente del que se haya notificado la resolución correspondiente, </w:t>
      </w:r>
      <w:r w:rsidRPr="00834A84">
        <w:rPr>
          <w:rFonts w:ascii="Arial" w:eastAsia="Arial Nova" w:hAnsi="Arial" w:cs="Arial"/>
          <w:b/>
          <w:color w:val="000000"/>
          <w:sz w:val="18"/>
          <w:szCs w:val="18"/>
        </w:rPr>
        <w:t xml:space="preserve">con excepción del recurso que se interponga en contra de las medidas cautelares emitidas por el Instituto, en cuyo caso el plazo será de cuarenta y ocho horas, </w:t>
      </w:r>
      <w:r w:rsidRPr="00834A84">
        <w:rPr>
          <w:rFonts w:ascii="Arial" w:eastAsia="Arial Nova" w:hAnsi="Arial" w:cs="Arial"/>
          <w:color w:val="000000"/>
          <w:sz w:val="18"/>
          <w:szCs w:val="18"/>
        </w:rPr>
        <w:t>contadas a partir de la imposición de dichas medidas.</w:t>
      </w:r>
    </w:p>
    <w:p w14:paraId="2B4A8B0C" w14:textId="77777777" w:rsidR="008155D6" w:rsidRPr="00834A84" w:rsidRDefault="008155D6" w:rsidP="008155D6">
      <w:pPr>
        <w:pBdr>
          <w:top w:val="nil"/>
          <w:left w:val="nil"/>
          <w:bottom w:val="nil"/>
          <w:right w:val="nil"/>
          <w:between w:val="nil"/>
        </w:pBdr>
        <w:jc w:val="both"/>
        <w:rPr>
          <w:rFonts w:ascii="Arial" w:eastAsia="Arial Nova" w:hAnsi="Arial" w:cs="Arial"/>
          <w:color w:val="000000"/>
          <w:sz w:val="18"/>
          <w:szCs w:val="18"/>
        </w:rPr>
      </w:pPr>
      <w:r w:rsidRPr="00834A84">
        <w:rPr>
          <w:rFonts w:ascii="Arial" w:eastAsia="Arial Nova" w:hAnsi="Arial" w:cs="Arial"/>
          <w:color w:val="000000"/>
          <w:sz w:val="18"/>
          <w:szCs w:val="18"/>
        </w:rPr>
        <w:t>Para la tramitación, sustanciación y resolución de este recurso, serán aplicables, en lo conducente, las reglas de procedimiento establecidas en este Código en particular las señaladas en el recurso de apelación contenidas en el Título Cuarto de este Libro.</w:t>
      </w:r>
    </w:p>
  </w:footnote>
  <w:footnote w:id="3">
    <w:p w14:paraId="0BB57C12" w14:textId="126297A9" w:rsidR="002F5D1B" w:rsidRDefault="002F5D1B">
      <w:pPr>
        <w:pStyle w:val="Textonotapie"/>
      </w:pPr>
      <w:r w:rsidRPr="0067335B">
        <w:rPr>
          <w:rStyle w:val="Refdenotaalpie"/>
          <w:rFonts w:ascii="Arial" w:hAnsi="Arial" w:cs="Arial"/>
          <w:sz w:val="18"/>
          <w:szCs w:val="18"/>
        </w:rPr>
        <w:footnoteRef/>
      </w:r>
      <w:r w:rsidRPr="0067335B">
        <w:rPr>
          <w:rFonts w:ascii="Arial" w:hAnsi="Arial" w:cs="Arial"/>
          <w:sz w:val="18"/>
          <w:szCs w:val="18"/>
        </w:rPr>
        <w:t xml:space="preserve"> </w:t>
      </w:r>
      <w:r w:rsidRPr="0067335B">
        <w:rPr>
          <w:rFonts w:ascii="Arial" w:eastAsia="Arial Nova" w:hAnsi="Arial" w:cs="Arial"/>
          <w:sz w:val="18"/>
          <w:szCs w:val="18"/>
        </w:rPr>
        <w:t>SUP</w:t>
      </w:r>
      <w:r w:rsidR="00624EB7">
        <w:rPr>
          <w:rFonts w:ascii="Arial" w:eastAsia="Arial Nova" w:hAnsi="Arial" w:cs="Arial"/>
          <w:sz w:val="18"/>
          <w:szCs w:val="18"/>
        </w:rPr>
        <w:t>-</w:t>
      </w:r>
      <w:r w:rsidRPr="0067335B">
        <w:rPr>
          <w:rFonts w:ascii="Arial" w:eastAsia="Arial Nova" w:hAnsi="Arial" w:cs="Arial"/>
          <w:sz w:val="18"/>
          <w:szCs w:val="18"/>
        </w:rPr>
        <w:t>JDC-9973/2020, SUP-REP-111/2020 y SG-JE-45/2020</w:t>
      </w:r>
    </w:p>
  </w:footnote>
  <w:footnote w:id="4">
    <w:p w14:paraId="0A317D95" w14:textId="77777777" w:rsidR="002F5D1B" w:rsidRPr="005833FF" w:rsidRDefault="002F5D1B" w:rsidP="003D56A4">
      <w:pPr>
        <w:pStyle w:val="Textonotapie"/>
        <w:jc w:val="both"/>
        <w:rPr>
          <w:rFonts w:ascii="Arial" w:hAnsi="Arial" w:cs="Arial"/>
          <w:sz w:val="18"/>
          <w:szCs w:val="18"/>
        </w:rPr>
      </w:pPr>
      <w:r w:rsidRPr="005833FF">
        <w:rPr>
          <w:rStyle w:val="Refdenotaalpie"/>
          <w:rFonts w:ascii="Arial" w:hAnsi="Arial" w:cs="Arial"/>
          <w:sz w:val="18"/>
          <w:szCs w:val="18"/>
        </w:rPr>
        <w:footnoteRef/>
      </w:r>
      <w:r w:rsidRPr="005833FF">
        <w:rPr>
          <w:rFonts w:ascii="Arial" w:hAnsi="Arial" w:cs="Arial"/>
          <w:sz w:val="18"/>
          <w:szCs w:val="18"/>
        </w:rPr>
        <w:t xml:space="preserve"> Consultable en la Compilación 1997-2013, Jurisprudencia y tesis en materia electoral, del Tribunal Electoral del Poder Judicial de la Federación, páginas 129 y 130.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52869" w14:textId="122BF033" w:rsidR="002F5D1B" w:rsidRDefault="002D0103">
    <w:pPr>
      <w:pBdr>
        <w:top w:val="nil"/>
        <w:left w:val="nil"/>
        <w:bottom w:val="nil"/>
        <w:right w:val="nil"/>
        <w:between w:val="nil"/>
      </w:pBdr>
      <w:tabs>
        <w:tab w:val="center" w:pos="4419"/>
        <w:tab w:val="right" w:pos="8838"/>
      </w:tabs>
      <w:rPr>
        <w:color w:val="000000"/>
      </w:rPr>
    </w:pPr>
    <w:r>
      <w:rPr>
        <w:noProof/>
      </w:rPr>
      <w:pict w14:anchorId="6BC57B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161657" o:spid="_x0000_s2050" type="#_x0000_t136" style="position:absolute;margin-left:0;margin-top:0;width:606.25pt;height:93.25pt;rotation:315;z-index:-251653120;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E5E965" w14:textId="293120CB" w:rsidR="002F5D1B" w:rsidRDefault="002D0103">
    <w:pPr>
      <w:pBdr>
        <w:top w:val="nil"/>
        <w:left w:val="nil"/>
        <w:bottom w:val="nil"/>
        <w:right w:val="nil"/>
        <w:between w:val="nil"/>
      </w:pBdr>
      <w:tabs>
        <w:tab w:val="center" w:pos="4419"/>
        <w:tab w:val="right" w:pos="8838"/>
      </w:tabs>
      <w:rPr>
        <w:color w:val="000000"/>
      </w:rPr>
    </w:pPr>
    <w:r>
      <w:rPr>
        <w:noProof/>
      </w:rPr>
      <w:pict w14:anchorId="7CA38B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161658" o:spid="_x0000_s2051" type="#_x0000_t136" style="position:absolute;margin-left:0;margin-top:0;width:606.25pt;height:93.25pt;rotation:315;z-index:-251651072;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2F5D1B">
      <w:rPr>
        <w:noProof/>
        <w:color w:val="000000"/>
      </w:rPr>
      <mc:AlternateContent>
        <mc:Choice Requires="wps">
          <w:drawing>
            <wp:anchor distT="0" distB="0" distL="114300" distR="114300" simplePos="0" relativeHeight="251658240" behindDoc="0" locked="0" layoutInCell="0" hidden="0" allowOverlap="1" wp14:anchorId="5DAA385E" wp14:editId="6641620F">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5DAA385E" id="Rectángulo 1" o:spid="_x0000_s1026" style="position:absolute;margin-left:0;margin-top:0;width:60pt;height:70.5pt;z-index:251658240;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cBCAIAAOcDAAAOAAAAZHJzL2Uyb0RvYy54bWysU9uO0zAQfUfiHyy/07Sl3UvUdLXqqghp&#10;gRXLfoDjOImF4zFjt0n5G76FH2PsdEtZ3hB5sDye8ck5Z8arm6EzbK/Qa7AFn02mnCkrodK2KfjT&#10;l+2bK858ELYSBqwq+EF5frN+/WrVu1zNoQVTKWQEYn3eu4K3Ibg8y7xsVSf8BJyylKwBOxEoxCar&#10;UPSE3plsPp1eZD1g5RCk8p5O78YkXyf8ulYyfKprrwIzBSduIa2Y1jKu2Xol8gaFa7U80hD/wKIT&#10;2tJPT1B3Igi2Q/0XVKclgoc6TCR0GdS1lippIDWz6Qs1j61wKmkhc7w72eT/H6z8uH9ApivqHWdW&#10;dNSiz2Tazx+22Rlgs2hQ73xOdY/uAaNE7+5BfvXMwqYVtlG3iNC3SlREK9Vnf1yIgaerrOw/QEX4&#10;YhcgeTXU2EVAcoENqSWHU0vUEJikw8sL6jI1TlLq6nr5dplalon8+bJDH94p6FjcFByJfAIX+3sf&#10;iDyVPpck8mB0tdXGpACbcmOQ7QVNxzZ9US9d8edlxsZiC/HamI4nSWUUNhoUhnI4elVCdSC9COO0&#10;0eugTQv4nbOeJq3g/ttOoOLMvLfk2fVssYijmYLF8nJOAZ5nyvOMsJKgCh44G7ebMI7zzqFuWvrT&#10;LOm3cEs+1zp5EHswsjrypmlKOo+TH8f1PE5Vv9/n+hcAAAD//wMAUEsDBBQABgAIAAAAIQBs1R/T&#10;2QAAAAUBAAAPAAAAZHJzL2Rvd25yZXYueG1sTI9BT8MwDIXvSPyHyEjcWDIY1VaaTghpJ+DAhsTV&#10;a7y2onFKk27l3+NxgYtl61nvfa9YT75TRxpiG9jCfGZAEVfBtVxbeN9tbpagYkJ22AUmC98UYV1e&#10;XhSYu3DiNzpuU63EhGOOFpqU+lzrWDXkMc5CTyzaIQwek5xDrd2AJzH3nb41JtMeW5aEBnt6aqj6&#10;3I7eAmYL9/V6uHvZPY8ZrurJbO4/jLXXV9PjA6hEU/p7hjO+oEMpTPswsouqsyBF0u88axIFai/L&#10;Ym5Al4X+T1/+AAAA//8DAFBLAQItABQABgAIAAAAIQC2gziS/gAAAOEBAAATAAAAAAAAAAAAAAAA&#10;AAAAAABbQ29udGVudF9UeXBlc10ueG1sUEsBAi0AFAAGAAgAAAAhADj9If/WAAAAlAEAAAsAAAAA&#10;AAAAAAAAAAAALwEAAF9yZWxzLy5yZWxzUEsBAi0AFAAGAAgAAAAhAN9f9wEIAgAA5wMAAA4AAAAA&#10;AAAAAAAAAAAALgIAAGRycy9lMm9Eb2MueG1sUEsBAi0AFAAGAAgAAAAhAGzVH9PZAAAABQEAAA8A&#10;AAAAAAAAAAAAAAAAYgQAAGRycy9kb3ducmV2LnhtbFBLBQYAAAAABAAEAPMAAABoBQ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2F176278" w14:textId="77777777" w:rsidR="002F5D1B" w:rsidRPr="003D1C0F" w:rsidRDefault="002F5D1B">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Pr="00592E05">
                          <w:rPr>
                            <w:rFonts w:ascii="Arial Nova" w:eastAsiaTheme="majorEastAsia" w:hAnsi="Arial Nova" w:cstheme="majorBidi"/>
                            <w:noProof/>
                            <w:sz w:val="72"/>
                            <w:szCs w:val="96"/>
                            <w:lang w:val="es-ES"/>
                          </w:rPr>
                          <w:t>20</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F5D1B">
      <w:rPr>
        <w:noProof/>
      </w:rPr>
      <w:drawing>
        <wp:anchor distT="0" distB="0" distL="114300" distR="114300" simplePos="0" relativeHeight="251659264" behindDoc="0" locked="0" layoutInCell="1" hidden="0" allowOverlap="1" wp14:anchorId="755BD993" wp14:editId="5FB6CD78">
          <wp:simplePos x="0" y="0"/>
          <wp:positionH relativeFrom="column">
            <wp:posOffset>180975</wp:posOffset>
          </wp:positionH>
          <wp:positionV relativeFrom="paragraph">
            <wp:posOffset>285750</wp:posOffset>
          </wp:positionV>
          <wp:extent cx="1076463" cy="1281559"/>
          <wp:effectExtent l="0" t="0" r="0" b="0"/>
          <wp:wrapNone/>
          <wp:docPr id="7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B27B2" w14:textId="076AE807" w:rsidR="002F5D1B" w:rsidRDefault="002D0103">
    <w:pPr>
      <w:pBdr>
        <w:top w:val="nil"/>
        <w:left w:val="nil"/>
        <w:bottom w:val="nil"/>
        <w:right w:val="nil"/>
        <w:between w:val="nil"/>
      </w:pBdr>
      <w:tabs>
        <w:tab w:val="center" w:pos="4419"/>
        <w:tab w:val="right" w:pos="8838"/>
      </w:tabs>
      <w:rPr>
        <w:color w:val="000000"/>
      </w:rPr>
    </w:pPr>
    <w:r>
      <w:rPr>
        <w:noProof/>
      </w:rPr>
      <w:pict w14:anchorId="4144CCA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5161656" o:spid="_x0000_s2049" type="#_x0000_t136" style="position:absolute;margin-left:0;margin-top:0;width:606.25pt;height:93.25pt;rotation:315;z-index:-251655168;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F5308"/>
    <w:multiLevelType w:val="hybridMultilevel"/>
    <w:tmpl w:val="774870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67B46CE"/>
    <w:multiLevelType w:val="hybridMultilevel"/>
    <w:tmpl w:val="B6D80492"/>
    <w:lvl w:ilvl="0" w:tplc="083890A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3"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19980210"/>
    <w:multiLevelType w:val="hybridMultilevel"/>
    <w:tmpl w:val="3EF485D0"/>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A941E45"/>
    <w:multiLevelType w:val="hybridMultilevel"/>
    <w:tmpl w:val="B4C21512"/>
    <w:lvl w:ilvl="0" w:tplc="D27C5B18">
      <w:start w:val="1"/>
      <w:numFmt w:val="lowerLetter"/>
      <w:lvlText w:val="%1)"/>
      <w:lvlJc w:val="left"/>
      <w:pPr>
        <w:ind w:left="720" w:hanging="360"/>
      </w:pPr>
      <w:rPr>
        <w:rFonts w:hint="default"/>
        <w:b/>
        <w:bCs/>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302E06BE"/>
    <w:multiLevelType w:val="hybridMultilevel"/>
    <w:tmpl w:val="4A446AE0"/>
    <w:lvl w:ilvl="0" w:tplc="D90E7462">
      <w:start w:val="1"/>
      <w:numFmt w:val="lowerLetter"/>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8"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12"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FAB6DC6"/>
    <w:multiLevelType w:val="hybridMultilevel"/>
    <w:tmpl w:val="EA42A370"/>
    <w:lvl w:ilvl="0" w:tplc="83666A4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6940AED"/>
    <w:multiLevelType w:val="hybridMultilevel"/>
    <w:tmpl w:val="950C7806"/>
    <w:lvl w:ilvl="0" w:tplc="F3EC61B0">
      <w:start w:val="1"/>
      <w:numFmt w:val="decimal"/>
      <w:lvlText w:val="%1."/>
      <w:lvlJc w:val="left"/>
      <w:pPr>
        <w:ind w:left="72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6D0C337D"/>
    <w:multiLevelType w:val="hybridMultilevel"/>
    <w:tmpl w:val="3E92C2C2"/>
    <w:lvl w:ilvl="0" w:tplc="00F629E0">
      <w:start w:val="1"/>
      <w:numFmt w:val="lowerLetter"/>
      <w:lvlText w:val="%1)"/>
      <w:lvlJc w:val="left"/>
      <w:pPr>
        <w:ind w:left="720" w:hanging="360"/>
      </w:pPr>
      <w:rPr>
        <w:rFonts w:eastAsia="Arial Nova" w:hint="default"/>
        <w:b/>
        <w:bCs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73956C8C"/>
    <w:multiLevelType w:val="hybridMultilevel"/>
    <w:tmpl w:val="15222B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4B50681"/>
    <w:multiLevelType w:val="hybridMultilevel"/>
    <w:tmpl w:val="987898AC"/>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62700C4"/>
    <w:multiLevelType w:val="hybridMultilevel"/>
    <w:tmpl w:val="5E2C4BE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7EB65917"/>
    <w:multiLevelType w:val="hybridMultilevel"/>
    <w:tmpl w:val="AA22845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7F5829E8"/>
    <w:multiLevelType w:val="hybridMultilevel"/>
    <w:tmpl w:val="68AA9890"/>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18"/>
  </w:num>
  <w:num w:numId="3">
    <w:abstractNumId w:val="11"/>
  </w:num>
  <w:num w:numId="4">
    <w:abstractNumId w:val="8"/>
  </w:num>
  <w:num w:numId="5">
    <w:abstractNumId w:val="10"/>
  </w:num>
  <w:num w:numId="6">
    <w:abstractNumId w:val="2"/>
  </w:num>
  <w:num w:numId="7">
    <w:abstractNumId w:val="20"/>
  </w:num>
  <w:num w:numId="8">
    <w:abstractNumId w:val="7"/>
  </w:num>
  <w:num w:numId="9">
    <w:abstractNumId w:val="16"/>
  </w:num>
  <w:num w:numId="10">
    <w:abstractNumId w:val="6"/>
  </w:num>
  <w:num w:numId="11">
    <w:abstractNumId w:val="14"/>
  </w:num>
  <w:num w:numId="12">
    <w:abstractNumId w:val="0"/>
  </w:num>
  <w:num w:numId="13">
    <w:abstractNumId w:val="15"/>
  </w:num>
  <w:num w:numId="14">
    <w:abstractNumId w:val="17"/>
  </w:num>
  <w:num w:numId="15">
    <w:abstractNumId w:val="9"/>
  </w:num>
  <w:num w:numId="16">
    <w:abstractNumId w:val="12"/>
  </w:num>
  <w:num w:numId="17">
    <w:abstractNumId w:val="3"/>
  </w:num>
  <w:num w:numId="18">
    <w:abstractNumId w:val="4"/>
  </w:num>
  <w:num w:numId="19">
    <w:abstractNumId w:val="21"/>
  </w:num>
  <w:num w:numId="20">
    <w:abstractNumId w:val="1"/>
  </w:num>
  <w:num w:numId="21">
    <w:abstractNumId w:val="19"/>
  </w:num>
  <w:num w:numId="22">
    <w:abstractNumId w:val="1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5C18"/>
    <w:rsid w:val="00000015"/>
    <w:rsid w:val="00003FD9"/>
    <w:rsid w:val="0000670E"/>
    <w:rsid w:val="0001208F"/>
    <w:rsid w:val="00012182"/>
    <w:rsid w:val="00012205"/>
    <w:rsid w:val="00016743"/>
    <w:rsid w:val="00016DB2"/>
    <w:rsid w:val="000171A3"/>
    <w:rsid w:val="00024E77"/>
    <w:rsid w:val="000305C2"/>
    <w:rsid w:val="00030C15"/>
    <w:rsid w:val="0003259E"/>
    <w:rsid w:val="00032C5E"/>
    <w:rsid w:val="0003517A"/>
    <w:rsid w:val="0003650B"/>
    <w:rsid w:val="00040844"/>
    <w:rsid w:val="00041BB5"/>
    <w:rsid w:val="00043AEC"/>
    <w:rsid w:val="000441A8"/>
    <w:rsid w:val="0004455E"/>
    <w:rsid w:val="00060E15"/>
    <w:rsid w:val="0006127B"/>
    <w:rsid w:val="00061960"/>
    <w:rsid w:val="00063BCA"/>
    <w:rsid w:val="000659D4"/>
    <w:rsid w:val="00070ABA"/>
    <w:rsid w:val="00071182"/>
    <w:rsid w:val="00073638"/>
    <w:rsid w:val="000754CB"/>
    <w:rsid w:val="0007651F"/>
    <w:rsid w:val="00085CAE"/>
    <w:rsid w:val="00090A89"/>
    <w:rsid w:val="00097CA8"/>
    <w:rsid w:val="000A2E34"/>
    <w:rsid w:val="000C6AF8"/>
    <w:rsid w:val="000D0078"/>
    <w:rsid w:val="000D1289"/>
    <w:rsid w:val="000D55AB"/>
    <w:rsid w:val="000D654D"/>
    <w:rsid w:val="00101AC0"/>
    <w:rsid w:val="00103C98"/>
    <w:rsid w:val="00104498"/>
    <w:rsid w:val="00107DDF"/>
    <w:rsid w:val="0011270E"/>
    <w:rsid w:val="00112F72"/>
    <w:rsid w:val="00113035"/>
    <w:rsid w:val="00114B3E"/>
    <w:rsid w:val="00115DC8"/>
    <w:rsid w:val="001231D0"/>
    <w:rsid w:val="00123CF7"/>
    <w:rsid w:val="00126C07"/>
    <w:rsid w:val="00130C02"/>
    <w:rsid w:val="0014156F"/>
    <w:rsid w:val="001457EF"/>
    <w:rsid w:val="00147B61"/>
    <w:rsid w:val="00152A9E"/>
    <w:rsid w:val="00160FF1"/>
    <w:rsid w:val="001618A9"/>
    <w:rsid w:val="001622E7"/>
    <w:rsid w:val="00165F76"/>
    <w:rsid w:val="00180969"/>
    <w:rsid w:val="001823DF"/>
    <w:rsid w:val="00186FDB"/>
    <w:rsid w:val="00190AC3"/>
    <w:rsid w:val="0019136E"/>
    <w:rsid w:val="00191506"/>
    <w:rsid w:val="0019310A"/>
    <w:rsid w:val="0019762A"/>
    <w:rsid w:val="00197F90"/>
    <w:rsid w:val="001A1EA0"/>
    <w:rsid w:val="001A3929"/>
    <w:rsid w:val="001B3A7E"/>
    <w:rsid w:val="001B48BF"/>
    <w:rsid w:val="001B4D78"/>
    <w:rsid w:val="001C0691"/>
    <w:rsid w:val="001C140D"/>
    <w:rsid w:val="001C20E4"/>
    <w:rsid w:val="001C3B12"/>
    <w:rsid w:val="001C4650"/>
    <w:rsid w:val="001D33B4"/>
    <w:rsid w:val="001D5F42"/>
    <w:rsid w:val="001D7982"/>
    <w:rsid w:val="001E4C37"/>
    <w:rsid w:val="001F5FA2"/>
    <w:rsid w:val="001F663D"/>
    <w:rsid w:val="002011BB"/>
    <w:rsid w:val="002014B6"/>
    <w:rsid w:val="00202181"/>
    <w:rsid w:val="00202875"/>
    <w:rsid w:val="00203911"/>
    <w:rsid w:val="00206B04"/>
    <w:rsid w:val="0020740D"/>
    <w:rsid w:val="00210D94"/>
    <w:rsid w:val="0021442E"/>
    <w:rsid w:val="00220E58"/>
    <w:rsid w:val="002230C5"/>
    <w:rsid w:val="00227A7C"/>
    <w:rsid w:val="0023397C"/>
    <w:rsid w:val="00234604"/>
    <w:rsid w:val="00234771"/>
    <w:rsid w:val="002355BD"/>
    <w:rsid w:val="0023714E"/>
    <w:rsid w:val="00244EAA"/>
    <w:rsid w:val="002453F1"/>
    <w:rsid w:val="00245599"/>
    <w:rsid w:val="00247E31"/>
    <w:rsid w:val="00251432"/>
    <w:rsid w:val="002546E2"/>
    <w:rsid w:val="00266333"/>
    <w:rsid w:val="00266A85"/>
    <w:rsid w:val="00274430"/>
    <w:rsid w:val="0027552A"/>
    <w:rsid w:val="002771D5"/>
    <w:rsid w:val="00283ADE"/>
    <w:rsid w:val="00283D74"/>
    <w:rsid w:val="00284954"/>
    <w:rsid w:val="00285308"/>
    <w:rsid w:val="00292B4C"/>
    <w:rsid w:val="00293798"/>
    <w:rsid w:val="00295F0F"/>
    <w:rsid w:val="0029610D"/>
    <w:rsid w:val="00296560"/>
    <w:rsid w:val="0029764D"/>
    <w:rsid w:val="002A0349"/>
    <w:rsid w:val="002A3E88"/>
    <w:rsid w:val="002B0510"/>
    <w:rsid w:val="002B0639"/>
    <w:rsid w:val="002B2074"/>
    <w:rsid w:val="002B7C69"/>
    <w:rsid w:val="002C3450"/>
    <w:rsid w:val="002C4335"/>
    <w:rsid w:val="002D0103"/>
    <w:rsid w:val="002D2E5F"/>
    <w:rsid w:val="002D41BD"/>
    <w:rsid w:val="002D4E0B"/>
    <w:rsid w:val="002D69C6"/>
    <w:rsid w:val="002D6D71"/>
    <w:rsid w:val="002E0246"/>
    <w:rsid w:val="002E3E1E"/>
    <w:rsid w:val="002E7A1B"/>
    <w:rsid w:val="002F0D72"/>
    <w:rsid w:val="002F10B3"/>
    <w:rsid w:val="002F2792"/>
    <w:rsid w:val="002F4304"/>
    <w:rsid w:val="002F5D1B"/>
    <w:rsid w:val="00301AD7"/>
    <w:rsid w:val="0030278F"/>
    <w:rsid w:val="00315B45"/>
    <w:rsid w:val="00316B96"/>
    <w:rsid w:val="00316FA7"/>
    <w:rsid w:val="00320A0F"/>
    <w:rsid w:val="00323763"/>
    <w:rsid w:val="00323BC4"/>
    <w:rsid w:val="0032412B"/>
    <w:rsid w:val="00324DD5"/>
    <w:rsid w:val="00324F92"/>
    <w:rsid w:val="00330117"/>
    <w:rsid w:val="0033387D"/>
    <w:rsid w:val="003365D2"/>
    <w:rsid w:val="003375CD"/>
    <w:rsid w:val="003464F9"/>
    <w:rsid w:val="00351A40"/>
    <w:rsid w:val="00352123"/>
    <w:rsid w:val="00352669"/>
    <w:rsid w:val="00354AD5"/>
    <w:rsid w:val="00354FC1"/>
    <w:rsid w:val="00355CCE"/>
    <w:rsid w:val="003579B3"/>
    <w:rsid w:val="00361D36"/>
    <w:rsid w:val="00362E84"/>
    <w:rsid w:val="003638B0"/>
    <w:rsid w:val="00364B70"/>
    <w:rsid w:val="00364BB5"/>
    <w:rsid w:val="003650C4"/>
    <w:rsid w:val="0036546A"/>
    <w:rsid w:val="00366A41"/>
    <w:rsid w:val="0037055E"/>
    <w:rsid w:val="00370D97"/>
    <w:rsid w:val="00373785"/>
    <w:rsid w:val="00374E9C"/>
    <w:rsid w:val="003752F3"/>
    <w:rsid w:val="00380075"/>
    <w:rsid w:val="00382681"/>
    <w:rsid w:val="003833A2"/>
    <w:rsid w:val="00384D54"/>
    <w:rsid w:val="003A00A0"/>
    <w:rsid w:val="003A0E81"/>
    <w:rsid w:val="003A28B9"/>
    <w:rsid w:val="003A28F5"/>
    <w:rsid w:val="003A5FB2"/>
    <w:rsid w:val="003A6509"/>
    <w:rsid w:val="003A6F50"/>
    <w:rsid w:val="003B0882"/>
    <w:rsid w:val="003B09D0"/>
    <w:rsid w:val="003B1F90"/>
    <w:rsid w:val="003C1558"/>
    <w:rsid w:val="003C245F"/>
    <w:rsid w:val="003C2DC3"/>
    <w:rsid w:val="003C31A7"/>
    <w:rsid w:val="003C5204"/>
    <w:rsid w:val="003C57B8"/>
    <w:rsid w:val="003D176B"/>
    <w:rsid w:val="003D205E"/>
    <w:rsid w:val="003D3EBF"/>
    <w:rsid w:val="003D56A4"/>
    <w:rsid w:val="003D71E3"/>
    <w:rsid w:val="003E30C4"/>
    <w:rsid w:val="003E7F72"/>
    <w:rsid w:val="003F4090"/>
    <w:rsid w:val="004021EB"/>
    <w:rsid w:val="0040639F"/>
    <w:rsid w:val="004077A4"/>
    <w:rsid w:val="00411890"/>
    <w:rsid w:val="00413640"/>
    <w:rsid w:val="00413DA3"/>
    <w:rsid w:val="00420F50"/>
    <w:rsid w:val="0042129F"/>
    <w:rsid w:val="0042298B"/>
    <w:rsid w:val="0042364F"/>
    <w:rsid w:val="004307F0"/>
    <w:rsid w:val="004412E4"/>
    <w:rsid w:val="004512FB"/>
    <w:rsid w:val="004527D4"/>
    <w:rsid w:val="00457A67"/>
    <w:rsid w:val="00463DEF"/>
    <w:rsid w:val="004703AE"/>
    <w:rsid w:val="004716F4"/>
    <w:rsid w:val="00471B79"/>
    <w:rsid w:val="00472E0E"/>
    <w:rsid w:val="00473405"/>
    <w:rsid w:val="00481A2B"/>
    <w:rsid w:val="004876B9"/>
    <w:rsid w:val="00487E94"/>
    <w:rsid w:val="00494BAF"/>
    <w:rsid w:val="00495F9B"/>
    <w:rsid w:val="00497028"/>
    <w:rsid w:val="004A0946"/>
    <w:rsid w:val="004A2059"/>
    <w:rsid w:val="004B7363"/>
    <w:rsid w:val="004C3316"/>
    <w:rsid w:val="004C6365"/>
    <w:rsid w:val="004D01B9"/>
    <w:rsid w:val="004D4E38"/>
    <w:rsid w:val="004D5450"/>
    <w:rsid w:val="004E52FC"/>
    <w:rsid w:val="004F15D4"/>
    <w:rsid w:val="00502E47"/>
    <w:rsid w:val="00511240"/>
    <w:rsid w:val="00513506"/>
    <w:rsid w:val="005159A6"/>
    <w:rsid w:val="00517E78"/>
    <w:rsid w:val="00522B30"/>
    <w:rsid w:val="00523E63"/>
    <w:rsid w:val="005322AD"/>
    <w:rsid w:val="005337D4"/>
    <w:rsid w:val="00535ABD"/>
    <w:rsid w:val="00541486"/>
    <w:rsid w:val="0054791B"/>
    <w:rsid w:val="00547A1E"/>
    <w:rsid w:val="00552E19"/>
    <w:rsid w:val="0055548D"/>
    <w:rsid w:val="005555E4"/>
    <w:rsid w:val="00565758"/>
    <w:rsid w:val="00565D46"/>
    <w:rsid w:val="00567CFB"/>
    <w:rsid w:val="00580866"/>
    <w:rsid w:val="005814ED"/>
    <w:rsid w:val="0058198F"/>
    <w:rsid w:val="005833FF"/>
    <w:rsid w:val="005A7F34"/>
    <w:rsid w:val="005B0DF8"/>
    <w:rsid w:val="005B203E"/>
    <w:rsid w:val="005B6B60"/>
    <w:rsid w:val="005C192D"/>
    <w:rsid w:val="005C3E35"/>
    <w:rsid w:val="005C7AAF"/>
    <w:rsid w:val="005D4987"/>
    <w:rsid w:val="005D55A9"/>
    <w:rsid w:val="005D5DAB"/>
    <w:rsid w:val="005E25E0"/>
    <w:rsid w:val="005E7788"/>
    <w:rsid w:val="005F07D7"/>
    <w:rsid w:val="005F6C55"/>
    <w:rsid w:val="006042B0"/>
    <w:rsid w:val="00611B5B"/>
    <w:rsid w:val="0061209A"/>
    <w:rsid w:val="006122AD"/>
    <w:rsid w:val="006128E4"/>
    <w:rsid w:val="00613CA4"/>
    <w:rsid w:val="006169B7"/>
    <w:rsid w:val="0061736D"/>
    <w:rsid w:val="006174F4"/>
    <w:rsid w:val="006212A2"/>
    <w:rsid w:val="006237AD"/>
    <w:rsid w:val="00624EB7"/>
    <w:rsid w:val="00624FD6"/>
    <w:rsid w:val="006312A8"/>
    <w:rsid w:val="006335FE"/>
    <w:rsid w:val="006369BC"/>
    <w:rsid w:val="0064176C"/>
    <w:rsid w:val="006419E3"/>
    <w:rsid w:val="00655FEF"/>
    <w:rsid w:val="006652A7"/>
    <w:rsid w:val="006725D0"/>
    <w:rsid w:val="0067335B"/>
    <w:rsid w:val="00676104"/>
    <w:rsid w:val="006800B9"/>
    <w:rsid w:val="0068150C"/>
    <w:rsid w:val="00682312"/>
    <w:rsid w:val="00684459"/>
    <w:rsid w:val="00685D00"/>
    <w:rsid w:val="00686106"/>
    <w:rsid w:val="006909F5"/>
    <w:rsid w:val="006924ED"/>
    <w:rsid w:val="00693417"/>
    <w:rsid w:val="006A00BB"/>
    <w:rsid w:val="006A2199"/>
    <w:rsid w:val="006A443F"/>
    <w:rsid w:val="006A65AD"/>
    <w:rsid w:val="006B62FE"/>
    <w:rsid w:val="006B7F97"/>
    <w:rsid w:val="006C198E"/>
    <w:rsid w:val="006C5C18"/>
    <w:rsid w:val="006D13F8"/>
    <w:rsid w:val="006D2B8B"/>
    <w:rsid w:val="006F1664"/>
    <w:rsid w:val="006F2D2F"/>
    <w:rsid w:val="006F2F30"/>
    <w:rsid w:val="006F47E4"/>
    <w:rsid w:val="006F7E8A"/>
    <w:rsid w:val="0071220F"/>
    <w:rsid w:val="00713D72"/>
    <w:rsid w:val="007169D2"/>
    <w:rsid w:val="00716BD4"/>
    <w:rsid w:val="00730A34"/>
    <w:rsid w:val="00732D4D"/>
    <w:rsid w:val="007360B5"/>
    <w:rsid w:val="007405F5"/>
    <w:rsid w:val="00745D50"/>
    <w:rsid w:val="00745D70"/>
    <w:rsid w:val="00756527"/>
    <w:rsid w:val="0076190E"/>
    <w:rsid w:val="0076500A"/>
    <w:rsid w:val="00767A1F"/>
    <w:rsid w:val="0077558D"/>
    <w:rsid w:val="007774D3"/>
    <w:rsid w:val="00781006"/>
    <w:rsid w:val="0078220C"/>
    <w:rsid w:val="007871AC"/>
    <w:rsid w:val="007906CB"/>
    <w:rsid w:val="00792BBC"/>
    <w:rsid w:val="00793C57"/>
    <w:rsid w:val="00793F07"/>
    <w:rsid w:val="00795354"/>
    <w:rsid w:val="007A0054"/>
    <w:rsid w:val="007A675D"/>
    <w:rsid w:val="007B0681"/>
    <w:rsid w:val="007B5902"/>
    <w:rsid w:val="007C448F"/>
    <w:rsid w:val="007C4DAC"/>
    <w:rsid w:val="007C5912"/>
    <w:rsid w:val="007C7B5C"/>
    <w:rsid w:val="007D471D"/>
    <w:rsid w:val="007D66FD"/>
    <w:rsid w:val="007E4479"/>
    <w:rsid w:val="007E6C40"/>
    <w:rsid w:val="007E6D4E"/>
    <w:rsid w:val="007F08CC"/>
    <w:rsid w:val="007F27E9"/>
    <w:rsid w:val="007F2D90"/>
    <w:rsid w:val="007F4175"/>
    <w:rsid w:val="007F49CE"/>
    <w:rsid w:val="008058D1"/>
    <w:rsid w:val="00807042"/>
    <w:rsid w:val="0081090E"/>
    <w:rsid w:val="008114D0"/>
    <w:rsid w:val="00813C02"/>
    <w:rsid w:val="008155D6"/>
    <w:rsid w:val="00816316"/>
    <w:rsid w:val="00827CB0"/>
    <w:rsid w:val="00834A84"/>
    <w:rsid w:val="008362E3"/>
    <w:rsid w:val="008406CC"/>
    <w:rsid w:val="0084283C"/>
    <w:rsid w:val="00844BB8"/>
    <w:rsid w:val="00850AB1"/>
    <w:rsid w:val="0085138F"/>
    <w:rsid w:val="00863267"/>
    <w:rsid w:val="00863858"/>
    <w:rsid w:val="0087254B"/>
    <w:rsid w:val="00872B77"/>
    <w:rsid w:val="00876C07"/>
    <w:rsid w:val="008778FC"/>
    <w:rsid w:val="00881C30"/>
    <w:rsid w:val="008821A4"/>
    <w:rsid w:val="00883003"/>
    <w:rsid w:val="00884A20"/>
    <w:rsid w:val="00885D6E"/>
    <w:rsid w:val="0088768A"/>
    <w:rsid w:val="00890653"/>
    <w:rsid w:val="00892D22"/>
    <w:rsid w:val="00897D7F"/>
    <w:rsid w:val="008A26F0"/>
    <w:rsid w:val="008B0C9A"/>
    <w:rsid w:val="008B2F06"/>
    <w:rsid w:val="008B329A"/>
    <w:rsid w:val="008B33B1"/>
    <w:rsid w:val="008B33CF"/>
    <w:rsid w:val="008B736E"/>
    <w:rsid w:val="008C05D7"/>
    <w:rsid w:val="008D22ED"/>
    <w:rsid w:val="008D290D"/>
    <w:rsid w:val="008D7F50"/>
    <w:rsid w:val="008E1CA2"/>
    <w:rsid w:val="008E4F8B"/>
    <w:rsid w:val="008F00FB"/>
    <w:rsid w:val="008F5154"/>
    <w:rsid w:val="008F741F"/>
    <w:rsid w:val="009028B4"/>
    <w:rsid w:val="00902E73"/>
    <w:rsid w:val="0090308D"/>
    <w:rsid w:val="00904B5E"/>
    <w:rsid w:val="0090583F"/>
    <w:rsid w:val="009068E1"/>
    <w:rsid w:val="009137FF"/>
    <w:rsid w:val="00913BDA"/>
    <w:rsid w:val="0091792D"/>
    <w:rsid w:val="00920C4A"/>
    <w:rsid w:val="00925068"/>
    <w:rsid w:val="0092552B"/>
    <w:rsid w:val="0092664F"/>
    <w:rsid w:val="0092727F"/>
    <w:rsid w:val="00931FB1"/>
    <w:rsid w:val="00932EBD"/>
    <w:rsid w:val="0093320F"/>
    <w:rsid w:val="00934394"/>
    <w:rsid w:val="009344C2"/>
    <w:rsid w:val="009354E5"/>
    <w:rsid w:val="00941507"/>
    <w:rsid w:val="00942353"/>
    <w:rsid w:val="00945F34"/>
    <w:rsid w:val="009460F9"/>
    <w:rsid w:val="0094762C"/>
    <w:rsid w:val="009508D3"/>
    <w:rsid w:val="00950CDB"/>
    <w:rsid w:val="00952E3C"/>
    <w:rsid w:val="00954BB1"/>
    <w:rsid w:val="0095510F"/>
    <w:rsid w:val="00955D84"/>
    <w:rsid w:val="009605FE"/>
    <w:rsid w:val="00960FCE"/>
    <w:rsid w:val="00965171"/>
    <w:rsid w:val="00970BAC"/>
    <w:rsid w:val="00970BB9"/>
    <w:rsid w:val="0097299E"/>
    <w:rsid w:val="009735B6"/>
    <w:rsid w:val="00975017"/>
    <w:rsid w:val="00982206"/>
    <w:rsid w:val="009830F0"/>
    <w:rsid w:val="00983E31"/>
    <w:rsid w:val="00984CD6"/>
    <w:rsid w:val="00985FD5"/>
    <w:rsid w:val="0098613E"/>
    <w:rsid w:val="00986A20"/>
    <w:rsid w:val="00986DA7"/>
    <w:rsid w:val="00991235"/>
    <w:rsid w:val="00993143"/>
    <w:rsid w:val="00995A3A"/>
    <w:rsid w:val="009A2C31"/>
    <w:rsid w:val="009A4237"/>
    <w:rsid w:val="009B4CEE"/>
    <w:rsid w:val="009B77BD"/>
    <w:rsid w:val="009C03F3"/>
    <w:rsid w:val="009C3F4C"/>
    <w:rsid w:val="009C6BAC"/>
    <w:rsid w:val="009C7A87"/>
    <w:rsid w:val="009D2CEA"/>
    <w:rsid w:val="009D5A84"/>
    <w:rsid w:val="009F412C"/>
    <w:rsid w:val="00A02463"/>
    <w:rsid w:val="00A05051"/>
    <w:rsid w:val="00A124C0"/>
    <w:rsid w:val="00A125AE"/>
    <w:rsid w:val="00A159B3"/>
    <w:rsid w:val="00A17464"/>
    <w:rsid w:val="00A21722"/>
    <w:rsid w:val="00A230E3"/>
    <w:rsid w:val="00A2704D"/>
    <w:rsid w:val="00A340AA"/>
    <w:rsid w:val="00A36536"/>
    <w:rsid w:val="00A40152"/>
    <w:rsid w:val="00A42858"/>
    <w:rsid w:val="00A42C2F"/>
    <w:rsid w:val="00A431F4"/>
    <w:rsid w:val="00A433BF"/>
    <w:rsid w:val="00A442C4"/>
    <w:rsid w:val="00A463EE"/>
    <w:rsid w:val="00A471EB"/>
    <w:rsid w:val="00A50821"/>
    <w:rsid w:val="00A5213C"/>
    <w:rsid w:val="00A629E8"/>
    <w:rsid w:val="00A663E5"/>
    <w:rsid w:val="00A7089F"/>
    <w:rsid w:val="00A71D85"/>
    <w:rsid w:val="00A7224F"/>
    <w:rsid w:val="00A72B89"/>
    <w:rsid w:val="00A746A3"/>
    <w:rsid w:val="00A7752C"/>
    <w:rsid w:val="00A77E7A"/>
    <w:rsid w:val="00A80836"/>
    <w:rsid w:val="00A876FC"/>
    <w:rsid w:val="00A924BD"/>
    <w:rsid w:val="00AA0677"/>
    <w:rsid w:val="00AA1622"/>
    <w:rsid w:val="00AA46EC"/>
    <w:rsid w:val="00AA6A26"/>
    <w:rsid w:val="00AA7636"/>
    <w:rsid w:val="00AA7803"/>
    <w:rsid w:val="00AB1119"/>
    <w:rsid w:val="00AB13BE"/>
    <w:rsid w:val="00AB26E0"/>
    <w:rsid w:val="00AB3CCE"/>
    <w:rsid w:val="00AB3DA4"/>
    <w:rsid w:val="00AB4223"/>
    <w:rsid w:val="00AC22A3"/>
    <w:rsid w:val="00AC6E6D"/>
    <w:rsid w:val="00AD3DBB"/>
    <w:rsid w:val="00AD48BD"/>
    <w:rsid w:val="00AD4D98"/>
    <w:rsid w:val="00AD5426"/>
    <w:rsid w:val="00AE1E68"/>
    <w:rsid w:val="00AE3318"/>
    <w:rsid w:val="00AE393A"/>
    <w:rsid w:val="00AE3943"/>
    <w:rsid w:val="00AE3D5C"/>
    <w:rsid w:val="00AE4366"/>
    <w:rsid w:val="00AE4D00"/>
    <w:rsid w:val="00AE6480"/>
    <w:rsid w:val="00AE7DB8"/>
    <w:rsid w:val="00AF09F5"/>
    <w:rsid w:val="00AF4E81"/>
    <w:rsid w:val="00AF5CE0"/>
    <w:rsid w:val="00B04D4E"/>
    <w:rsid w:val="00B07496"/>
    <w:rsid w:val="00B10138"/>
    <w:rsid w:val="00B11869"/>
    <w:rsid w:val="00B2384A"/>
    <w:rsid w:val="00B30AA4"/>
    <w:rsid w:val="00B31FEA"/>
    <w:rsid w:val="00B32403"/>
    <w:rsid w:val="00B34106"/>
    <w:rsid w:val="00B350E0"/>
    <w:rsid w:val="00B36D30"/>
    <w:rsid w:val="00B45D3C"/>
    <w:rsid w:val="00B46EB5"/>
    <w:rsid w:val="00B53694"/>
    <w:rsid w:val="00B55F05"/>
    <w:rsid w:val="00B61310"/>
    <w:rsid w:val="00B64612"/>
    <w:rsid w:val="00B64A40"/>
    <w:rsid w:val="00B6699A"/>
    <w:rsid w:val="00B679AB"/>
    <w:rsid w:val="00B72D82"/>
    <w:rsid w:val="00B74526"/>
    <w:rsid w:val="00B75904"/>
    <w:rsid w:val="00B76BF3"/>
    <w:rsid w:val="00B83743"/>
    <w:rsid w:val="00B8519A"/>
    <w:rsid w:val="00B917FD"/>
    <w:rsid w:val="00B966E4"/>
    <w:rsid w:val="00B97027"/>
    <w:rsid w:val="00BA0D0A"/>
    <w:rsid w:val="00BA307E"/>
    <w:rsid w:val="00BA3D73"/>
    <w:rsid w:val="00BA49A8"/>
    <w:rsid w:val="00BA4C1E"/>
    <w:rsid w:val="00BB1E2D"/>
    <w:rsid w:val="00BB47C0"/>
    <w:rsid w:val="00BB5003"/>
    <w:rsid w:val="00BB5EFA"/>
    <w:rsid w:val="00BB7F8E"/>
    <w:rsid w:val="00BC3E04"/>
    <w:rsid w:val="00BC6FEF"/>
    <w:rsid w:val="00BD0DEC"/>
    <w:rsid w:val="00BD6927"/>
    <w:rsid w:val="00BE1ADF"/>
    <w:rsid w:val="00BE1D10"/>
    <w:rsid w:val="00BE29DF"/>
    <w:rsid w:val="00BF10D5"/>
    <w:rsid w:val="00BF2FBA"/>
    <w:rsid w:val="00C00C48"/>
    <w:rsid w:val="00C01302"/>
    <w:rsid w:val="00C06CF0"/>
    <w:rsid w:val="00C11722"/>
    <w:rsid w:val="00C126E1"/>
    <w:rsid w:val="00C15AF5"/>
    <w:rsid w:val="00C20076"/>
    <w:rsid w:val="00C20BB2"/>
    <w:rsid w:val="00C21E52"/>
    <w:rsid w:val="00C220CC"/>
    <w:rsid w:val="00C23EFA"/>
    <w:rsid w:val="00C2597A"/>
    <w:rsid w:val="00C25F13"/>
    <w:rsid w:val="00C27EBE"/>
    <w:rsid w:val="00C31534"/>
    <w:rsid w:val="00C32586"/>
    <w:rsid w:val="00C34DCD"/>
    <w:rsid w:val="00C403E2"/>
    <w:rsid w:val="00C404E7"/>
    <w:rsid w:val="00C40AE4"/>
    <w:rsid w:val="00C60297"/>
    <w:rsid w:val="00C65004"/>
    <w:rsid w:val="00C651E9"/>
    <w:rsid w:val="00C706EC"/>
    <w:rsid w:val="00C72470"/>
    <w:rsid w:val="00C77FAA"/>
    <w:rsid w:val="00C84024"/>
    <w:rsid w:val="00CA4B2B"/>
    <w:rsid w:val="00CA7A88"/>
    <w:rsid w:val="00CB0F8B"/>
    <w:rsid w:val="00CB2FE6"/>
    <w:rsid w:val="00CC0228"/>
    <w:rsid w:val="00CC2821"/>
    <w:rsid w:val="00CC32AE"/>
    <w:rsid w:val="00CC5894"/>
    <w:rsid w:val="00CE0C7D"/>
    <w:rsid w:val="00CE217E"/>
    <w:rsid w:val="00CE340B"/>
    <w:rsid w:val="00CE4536"/>
    <w:rsid w:val="00CE630C"/>
    <w:rsid w:val="00CF0B42"/>
    <w:rsid w:val="00CF6AB6"/>
    <w:rsid w:val="00CF7415"/>
    <w:rsid w:val="00D001C4"/>
    <w:rsid w:val="00D00982"/>
    <w:rsid w:val="00D02B8E"/>
    <w:rsid w:val="00D11447"/>
    <w:rsid w:val="00D161C2"/>
    <w:rsid w:val="00D16664"/>
    <w:rsid w:val="00D2191B"/>
    <w:rsid w:val="00D24CEF"/>
    <w:rsid w:val="00D30842"/>
    <w:rsid w:val="00D33F83"/>
    <w:rsid w:val="00D51F9F"/>
    <w:rsid w:val="00D53FAA"/>
    <w:rsid w:val="00D54766"/>
    <w:rsid w:val="00D56D57"/>
    <w:rsid w:val="00D73A6E"/>
    <w:rsid w:val="00D74583"/>
    <w:rsid w:val="00D75CAB"/>
    <w:rsid w:val="00D81126"/>
    <w:rsid w:val="00D824A6"/>
    <w:rsid w:val="00D87E76"/>
    <w:rsid w:val="00D90C13"/>
    <w:rsid w:val="00D95A36"/>
    <w:rsid w:val="00D964E0"/>
    <w:rsid w:val="00DA15A4"/>
    <w:rsid w:val="00DA2011"/>
    <w:rsid w:val="00DA6EBF"/>
    <w:rsid w:val="00DA7254"/>
    <w:rsid w:val="00DB2983"/>
    <w:rsid w:val="00DB5410"/>
    <w:rsid w:val="00DC1228"/>
    <w:rsid w:val="00DC1794"/>
    <w:rsid w:val="00DC3C6F"/>
    <w:rsid w:val="00DC4F7E"/>
    <w:rsid w:val="00DE106C"/>
    <w:rsid w:val="00DE460B"/>
    <w:rsid w:val="00DE4C49"/>
    <w:rsid w:val="00DF5300"/>
    <w:rsid w:val="00E10D1F"/>
    <w:rsid w:val="00E13792"/>
    <w:rsid w:val="00E13FE0"/>
    <w:rsid w:val="00E14067"/>
    <w:rsid w:val="00E155F8"/>
    <w:rsid w:val="00E17C3F"/>
    <w:rsid w:val="00E23F7F"/>
    <w:rsid w:val="00E24905"/>
    <w:rsid w:val="00E24E4E"/>
    <w:rsid w:val="00E27640"/>
    <w:rsid w:val="00E306E7"/>
    <w:rsid w:val="00E32DEC"/>
    <w:rsid w:val="00E361D9"/>
    <w:rsid w:val="00E40C2E"/>
    <w:rsid w:val="00E50B28"/>
    <w:rsid w:val="00E52D5C"/>
    <w:rsid w:val="00E533C0"/>
    <w:rsid w:val="00E54C10"/>
    <w:rsid w:val="00E575A5"/>
    <w:rsid w:val="00E61A90"/>
    <w:rsid w:val="00E63707"/>
    <w:rsid w:val="00E66076"/>
    <w:rsid w:val="00E67703"/>
    <w:rsid w:val="00E70182"/>
    <w:rsid w:val="00E755EE"/>
    <w:rsid w:val="00E76FF7"/>
    <w:rsid w:val="00E81DB0"/>
    <w:rsid w:val="00E82F35"/>
    <w:rsid w:val="00E85DC1"/>
    <w:rsid w:val="00E90029"/>
    <w:rsid w:val="00E914D1"/>
    <w:rsid w:val="00EA09C1"/>
    <w:rsid w:val="00EA29AB"/>
    <w:rsid w:val="00EA481E"/>
    <w:rsid w:val="00EA4BAE"/>
    <w:rsid w:val="00EA7E11"/>
    <w:rsid w:val="00EB1FAF"/>
    <w:rsid w:val="00EB3FD0"/>
    <w:rsid w:val="00EB72DA"/>
    <w:rsid w:val="00EC0FE2"/>
    <w:rsid w:val="00EC31CC"/>
    <w:rsid w:val="00EC4394"/>
    <w:rsid w:val="00EC523B"/>
    <w:rsid w:val="00ED2B8F"/>
    <w:rsid w:val="00ED5F13"/>
    <w:rsid w:val="00EE025C"/>
    <w:rsid w:val="00EE15C0"/>
    <w:rsid w:val="00EF5D20"/>
    <w:rsid w:val="00EF7512"/>
    <w:rsid w:val="00F0080B"/>
    <w:rsid w:val="00F07464"/>
    <w:rsid w:val="00F10C91"/>
    <w:rsid w:val="00F1528F"/>
    <w:rsid w:val="00F15436"/>
    <w:rsid w:val="00F1796B"/>
    <w:rsid w:val="00F21BF3"/>
    <w:rsid w:val="00F22653"/>
    <w:rsid w:val="00F239FF"/>
    <w:rsid w:val="00F24815"/>
    <w:rsid w:val="00F32C63"/>
    <w:rsid w:val="00F32E06"/>
    <w:rsid w:val="00F33F9E"/>
    <w:rsid w:val="00F43CC2"/>
    <w:rsid w:val="00F43E6D"/>
    <w:rsid w:val="00F464C3"/>
    <w:rsid w:val="00F55CF9"/>
    <w:rsid w:val="00F660D4"/>
    <w:rsid w:val="00F8411D"/>
    <w:rsid w:val="00F84EF5"/>
    <w:rsid w:val="00F8746D"/>
    <w:rsid w:val="00F9110D"/>
    <w:rsid w:val="00F9123B"/>
    <w:rsid w:val="00FB1FB8"/>
    <w:rsid w:val="00FB3624"/>
    <w:rsid w:val="00FB3A28"/>
    <w:rsid w:val="00FB43CE"/>
    <w:rsid w:val="00FB4DD4"/>
    <w:rsid w:val="00FB5E54"/>
    <w:rsid w:val="00FB7BC0"/>
    <w:rsid w:val="00FC056B"/>
    <w:rsid w:val="00FC1CDB"/>
    <w:rsid w:val="00FC2CC6"/>
    <w:rsid w:val="00FC4C06"/>
    <w:rsid w:val="00FC680B"/>
    <w:rsid w:val="00FD07F8"/>
    <w:rsid w:val="00FD27AD"/>
    <w:rsid w:val="00FD4ECA"/>
    <w:rsid w:val="00FD5667"/>
    <w:rsid w:val="00FD6374"/>
    <w:rsid w:val="00FE1A72"/>
    <w:rsid w:val="00FE1C9D"/>
    <w:rsid w:val="00FE3D05"/>
    <w:rsid w:val="00FE4372"/>
    <w:rsid w:val="00FE4634"/>
    <w:rsid w:val="00FE4D00"/>
    <w:rsid w:val="00FE5E85"/>
    <w:rsid w:val="00FE6628"/>
    <w:rsid w:val="00FE7FCA"/>
    <w:rsid w:val="00FF4416"/>
    <w:rsid w:val="00FF6AB6"/>
    <w:rsid w:val="00FF7FA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C8885F2"/>
  <w15:docId w15:val="{5AF65EF8-8D9D-4E2A-8BEE-1D19718024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37D4"/>
  </w:style>
  <w:style w:type="paragraph" w:styleId="Ttulo1">
    <w:name w:val="heading 1"/>
    <w:basedOn w:val="Normal"/>
    <w:next w:val="Normal"/>
    <w:uiPriority w:val="9"/>
    <w:qFormat/>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uiPriority w:val="9"/>
    <w:unhideWhenUsed/>
    <w:qFormat/>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uiPriority w:val="9"/>
    <w:semiHidden/>
    <w:unhideWhenUsed/>
    <w:qFormat/>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uiPriority w:val="9"/>
    <w:semiHidden/>
    <w:unhideWhenUsed/>
    <w:qFormat/>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uiPriority w:val="9"/>
    <w:semiHidden/>
    <w:unhideWhenUsed/>
    <w:qFormat/>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uiPriority w:val="9"/>
    <w:semiHidden/>
    <w:unhideWhenUsed/>
    <w:qFormat/>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4">
    <w:name w:val="4"/>
    <w:basedOn w:val="TableNormal"/>
    <w:rPr>
      <w:rFonts w:ascii="Calibri" w:eastAsia="Calibri" w:hAnsi="Calibri" w:cs="Calibri"/>
      <w:color w:val="000000"/>
    </w:rPr>
    <w:tblPr>
      <w:tblStyleRowBandSize w:val="1"/>
      <w:tblStyleColBandSize w:val="1"/>
      <w:tblCellMar>
        <w:left w:w="108" w:type="dxa"/>
        <w:right w:w="108" w:type="dxa"/>
      </w:tblCellMar>
    </w:tblPr>
  </w:style>
  <w:style w:type="table" w:customStyle="1" w:styleId="3">
    <w:name w:val="3"/>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2">
    <w:name w:val="2"/>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
    <w:name w:val="1"/>
    <w:basedOn w:val="TableNormal"/>
    <w:rPr>
      <w:rFonts w:ascii="Calibri" w:eastAsia="Calibri" w:hAnsi="Calibri" w:cs="Calibri"/>
      <w:color w:val="000000"/>
    </w:rPr>
    <w:tblPr>
      <w:tblStyleRowBandSize w:val="1"/>
      <w:tblStyleColBandSize w:val="1"/>
      <w:tblCellMar>
        <w:left w:w="108" w:type="dxa"/>
        <w:right w:w="108" w:type="dxa"/>
      </w:tblCellMar>
    </w:tbl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1C140D"/>
    <w:pPr>
      <w:ind w:left="720"/>
      <w:contextualSpacing/>
    </w:pPr>
  </w:style>
  <w:style w:type="table" w:styleId="Tablaconcuadrcula">
    <w:name w:val="Table Grid"/>
    <w:basedOn w:val="Tablanormal"/>
    <w:uiPriority w:val="39"/>
    <w:rsid w:val="009332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884A20"/>
    <w:rPr>
      <w:color w:val="0000FF" w:themeColor="hyperlink"/>
      <w:u w:val="single"/>
    </w:rPr>
  </w:style>
  <w:style w:type="character" w:styleId="Mencinsinresolver">
    <w:name w:val="Unresolved Mention"/>
    <w:basedOn w:val="Fuentedeprrafopredeter"/>
    <w:uiPriority w:val="99"/>
    <w:semiHidden/>
    <w:unhideWhenUsed/>
    <w:rsid w:val="00884A20"/>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3D56A4"/>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3D56A4"/>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3D56A4"/>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3D56A4"/>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3D56A4"/>
    <w:pPr>
      <w:jc w:val="both"/>
    </w:pPr>
    <w:rPr>
      <w:vertAlign w:val="superscript"/>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3D56A4"/>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3D56A4"/>
    <w:rPr>
      <w:sz w:val="24"/>
      <w:szCs w:val="24"/>
    </w:rPr>
  </w:style>
  <w:style w:type="table" w:styleId="Tabladecuadrcula4">
    <w:name w:val="Grid Table 4"/>
    <w:basedOn w:val="Tablanormal"/>
    <w:uiPriority w:val="49"/>
    <w:rsid w:val="003D56A4"/>
    <w:rPr>
      <w:rFonts w:asciiTheme="minorHAnsi" w:eastAsiaTheme="minorHAnsi" w:hAnsiTheme="minorHAnsi" w:cstheme="minorBidi"/>
      <w:sz w:val="22"/>
      <w:szCs w:val="22"/>
      <w:lang w:eastAsia="en-US"/>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7405F5"/>
    <w:rPr>
      <w:sz w:val="16"/>
      <w:szCs w:val="16"/>
    </w:rPr>
  </w:style>
  <w:style w:type="paragraph" w:styleId="Textocomentario">
    <w:name w:val="annotation text"/>
    <w:basedOn w:val="Normal"/>
    <w:link w:val="TextocomentarioCar"/>
    <w:uiPriority w:val="99"/>
    <w:semiHidden/>
    <w:unhideWhenUsed/>
    <w:rsid w:val="007405F5"/>
  </w:style>
  <w:style w:type="character" w:customStyle="1" w:styleId="TextocomentarioCar">
    <w:name w:val="Texto comentario Car"/>
    <w:basedOn w:val="Fuentedeprrafopredeter"/>
    <w:link w:val="Textocomentario"/>
    <w:uiPriority w:val="99"/>
    <w:semiHidden/>
    <w:rsid w:val="007405F5"/>
  </w:style>
  <w:style w:type="paragraph" w:styleId="Asuntodelcomentario">
    <w:name w:val="annotation subject"/>
    <w:basedOn w:val="Textocomentario"/>
    <w:next w:val="Textocomentario"/>
    <w:link w:val="AsuntodelcomentarioCar"/>
    <w:uiPriority w:val="99"/>
    <w:semiHidden/>
    <w:unhideWhenUsed/>
    <w:rsid w:val="007405F5"/>
    <w:rPr>
      <w:b/>
      <w:bCs/>
    </w:rPr>
  </w:style>
  <w:style w:type="character" w:customStyle="1" w:styleId="AsuntodelcomentarioCar">
    <w:name w:val="Asunto del comentario Car"/>
    <w:basedOn w:val="TextocomentarioCar"/>
    <w:link w:val="Asuntodelcomentario"/>
    <w:uiPriority w:val="99"/>
    <w:semiHidden/>
    <w:rsid w:val="007405F5"/>
    <w:rPr>
      <w:b/>
      <w:bCs/>
    </w:rPr>
  </w:style>
  <w:style w:type="paragraph" w:styleId="Sinespaciado">
    <w:name w:val="No Spacing"/>
    <w:uiPriority w:val="1"/>
    <w:qFormat/>
    <w:rsid w:val="00420F50"/>
  </w:style>
  <w:style w:type="character" w:styleId="Textoennegrita">
    <w:name w:val="Strong"/>
    <w:basedOn w:val="Fuentedeprrafopredeter"/>
    <w:uiPriority w:val="22"/>
    <w:qFormat/>
    <w:rsid w:val="002F5D1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967954">
      <w:bodyDiv w:val="1"/>
      <w:marLeft w:val="0"/>
      <w:marRight w:val="0"/>
      <w:marTop w:val="0"/>
      <w:marBottom w:val="0"/>
      <w:divBdr>
        <w:top w:val="none" w:sz="0" w:space="0" w:color="auto"/>
        <w:left w:val="none" w:sz="0" w:space="0" w:color="auto"/>
        <w:bottom w:val="none" w:sz="0" w:space="0" w:color="auto"/>
        <w:right w:val="none" w:sz="0" w:space="0" w:color="auto"/>
      </w:divBdr>
    </w:div>
    <w:div w:id="313216531">
      <w:bodyDiv w:val="1"/>
      <w:marLeft w:val="0"/>
      <w:marRight w:val="0"/>
      <w:marTop w:val="0"/>
      <w:marBottom w:val="0"/>
      <w:divBdr>
        <w:top w:val="none" w:sz="0" w:space="0" w:color="auto"/>
        <w:left w:val="none" w:sz="0" w:space="0" w:color="auto"/>
        <w:bottom w:val="none" w:sz="0" w:space="0" w:color="auto"/>
        <w:right w:val="none" w:sz="0" w:space="0" w:color="auto"/>
      </w:divBdr>
      <w:divsChild>
        <w:div w:id="337001370">
          <w:marLeft w:val="0"/>
          <w:marRight w:val="0"/>
          <w:marTop w:val="0"/>
          <w:marBottom w:val="0"/>
          <w:divBdr>
            <w:top w:val="none" w:sz="0" w:space="0" w:color="auto"/>
            <w:left w:val="none" w:sz="0" w:space="0" w:color="auto"/>
            <w:bottom w:val="none" w:sz="0" w:space="0" w:color="auto"/>
            <w:right w:val="none" w:sz="0" w:space="0" w:color="auto"/>
          </w:divBdr>
        </w:div>
        <w:div w:id="437799176">
          <w:marLeft w:val="0"/>
          <w:marRight w:val="0"/>
          <w:marTop w:val="0"/>
          <w:marBottom w:val="0"/>
          <w:divBdr>
            <w:top w:val="none" w:sz="0" w:space="0" w:color="auto"/>
            <w:left w:val="none" w:sz="0" w:space="0" w:color="auto"/>
            <w:bottom w:val="none" w:sz="0" w:space="0" w:color="auto"/>
            <w:right w:val="none" w:sz="0" w:space="0" w:color="auto"/>
          </w:divBdr>
        </w:div>
        <w:div w:id="1421177488">
          <w:marLeft w:val="0"/>
          <w:marRight w:val="0"/>
          <w:marTop w:val="0"/>
          <w:marBottom w:val="0"/>
          <w:divBdr>
            <w:top w:val="none" w:sz="0" w:space="0" w:color="auto"/>
            <w:left w:val="none" w:sz="0" w:space="0" w:color="auto"/>
            <w:bottom w:val="none" w:sz="0" w:space="0" w:color="auto"/>
            <w:right w:val="none" w:sz="0" w:space="0" w:color="auto"/>
          </w:divBdr>
        </w:div>
        <w:div w:id="771969630">
          <w:marLeft w:val="0"/>
          <w:marRight w:val="0"/>
          <w:marTop w:val="0"/>
          <w:marBottom w:val="0"/>
          <w:divBdr>
            <w:top w:val="none" w:sz="0" w:space="0" w:color="auto"/>
            <w:left w:val="none" w:sz="0" w:space="0" w:color="auto"/>
            <w:bottom w:val="none" w:sz="0" w:space="0" w:color="auto"/>
            <w:right w:val="none" w:sz="0" w:space="0" w:color="auto"/>
          </w:divBdr>
        </w:div>
      </w:divsChild>
    </w:div>
    <w:div w:id="383867798">
      <w:bodyDiv w:val="1"/>
      <w:marLeft w:val="0"/>
      <w:marRight w:val="0"/>
      <w:marTop w:val="0"/>
      <w:marBottom w:val="0"/>
      <w:divBdr>
        <w:top w:val="none" w:sz="0" w:space="0" w:color="auto"/>
        <w:left w:val="none" w:sz="0" w:space="0" w:color="auto"/>
        <w:bottom w:val="none" w:sz="0" w:space="0" w:color="auto"/>
        <w:right w:val="none" w:sz="0" w:space="0" w:color="auto"/>
      </w:divBdr>
      <w:divsChild>
        <w:div w:id="142238394">
          <w:marLeft w:val="0"/>
          <w:marRight w:val="0"/>
          <w:marTop w:val="0"/>
          <w:marBottom w:val="0"/>
          <w:divBdr>
            <w:top w:val="none" w:sz="0" w:space="0" w:color="auto"/>
            <w:left w:val="none" w:sz="0" w:space="0" w:color="auto"/>
            <w:bottom w:val="none" w:sz="0" w:space="0" w:color="auto"/>
            <w:right w:val="none" w:sz="0" w:space="0" w:color="auto"/>
          </w:divBdr>
        </w:div>
        <w:div w:id="762266193">
          <w:marLeft w:val="0"/>
          <w:marRight w:val="0"/>
          <w:marTop w:val="0"/>
          <w:marBottom w:val="0"/>
          <w:divBdr>
            <w:top w:val="none" w:sz="0" w:space="0" w:color="auto"/>
            <w:left w:val="none" w:sz="0" w:space="0" w:color="auto"/>
            <w:bottom w:val="none" w:sz="0" w:space="0" w:color="auto"/>
            <w:right w:val="none" w:sz="0" w:space="0" w:color="auto"/>
          </w:divBdr>
        </w:div>
        <w:div w:id="698894155">
          <w:marLeft w:val="0"/>
          <w:marRight w:val="0"/>
          <w:marTop w:val="0"/>
          <w:marBottom w:val="0"/>
          <w:divBdr>
            <w:top w:val="none" w:sz="0" w:space="0" w:color="auto"/>
            <w:left w:val="none" w:sz="0" w:space="0" w:color="auto"/>
            <w:bottom w:val="none" w:sz="0" w:space="0" w:color="auto"/>
            <w:right w:val="none" w:sz="0" w:space="0" w:color="auto"/>
          </w:divBdr>
        </w:div>
        <w:div w:id="662856356">
          <w:marLeft w:val="0"/>
          <w:marRight w:val="0"/>
          <w:marTop w:val="0"/>
          <w:marBottom w:val="0"/>
          <w:divBdr>
            <w:top w:val="none" w:sz="0" w:space="0" w:color="auto"/>
            <w:left w:val="none" w:sz="0" w:space="0" w:color="auto"/>
            <w:bottom w:val="none" w:sz="0" w:space="0" w:color="auto"/>
            <w:right w:val="none" w:sz="0" w:space="0" w:color="auto"/>
          </w:divBdr>
        </w:div>
        <w:div w:id="1533037804">
          <w:marLeft w:val="0"/>
          <w:marRight w:val="0"/>
          <w:marTop w:val="0"/>
          <w:marBottom w:val="0"/>
          <w:divBdr>
            <w:top w:val="none" w:sz="0" w:space="0" w:color="auto"/>
            <w:left w:val="none" w:sz="0" w:space="0" w:color="auto"/>
            <w:bottom w:val="none" w:sz="0" w:space="0" w:color="auto"/>
            <w:right w:val="none" w:sz="0" w:space="0" w:color="auto"/>
          </w:divBdr>
        </w:div>
        <w:div w:id="626745211">
          <w:marLeft w:val="0"/>
          <w:marRight w:val="0"/>
          <w:marTop w:val="0"/>
          <w:marBottom w:val="0"/>
          <w:divBdr>
            <w:top w:val="none" w:sz="0" w:space="0" w:color="auto"/>
            <w:left w:val="none" w:sz="0" w:space="0" w:color="auto"/>
            <w:bottom w:val="none" w:sz="0" w:space="0" w:color="auto"/>
            <w:right w:val="none" w:sz="0" w:space="0" w:color="auto"/>
          </w:divBdr>
        </w:div>
      </w:divsChild>
    </w:div>
    <w:div w:id="417749589">
      <w:bodyDiv w:val="1"/>
      <w:marLeft w:val="0"/>
      <w:marRight w:val="0"/>
      <w:marTop w:val="0"/>
      <w:marBottom w:val="0"/>
      <w:divBdr>
        <w:top w:val="none" w:sz="0" w:space="0" w:color="auto"/>
        <w:left w:val="none" w:sz="0" w:space="0" w:color="auto"/>
        <w:bottom w:val="none" w:sz="0" w:space="0" w:color="auto"/>
        <w:right w:val="none" w:sz="0" w:space="0" w:color="auto"/>
      </w:divBdr>
    </w:div>
    <w:div w:id="672300558">
      <w:bodyDiv w:val="1"/>
      <w:marLeft w:val="0"/>
      <w:marRight w:val="0"/>
      <w:marTop w:val="0"/>
      <w:marBottom w:val="0"/>
      <w:divBdr>
        <w:top w:val="none" w:sz="0" w:space="0" w:color="auto"/>
        <w:left w:val="none" w:sz="0" w:space="0" w:color="auto"/>
        <w:bottom w:val="none" w:sz="0" w:space="0" w:color="auto"/>
        <w:right w:val="none" w:sz="0" w:space="0" w:color="auto"/>
      </w:divBdr>
    </w:div>
    <w:div w:id="713895495">
      <w:bodyDiv w:val="1"/>
      <w:marLeft w:val="0"/>
      <w:marRight w:val="0"/>
      <w:marTop w:val="0"/>
      <w:marBottom w:val="0"/>
      <w:divBdr>
        <w:top w:val="none" w:sz="0" w:space="0" w:color="auto"/>
        <w:left w:val="none" w:sz="0" w:space="0" w:color="auto"/>
        <w:bottom w:val="none" w:sz="0" w:space="0" w:color="auto"/>
        <w:right w:val="none" w:sz="0" w:space="0" w:color="auto"/>
      </w:divBdr>
    </w:div>
    <w:div w:id="769591593">
      <w:bodyDiv w:val="1"/>
      <w:marLeft w:val="0"/>
      <w:marRight w:val="0"/>
      <w:marTop w:val="0"/>
      <w:marBottom w:val="0"/>
      <w:divBdr>
        <w:top w:val="none" w:sz="0" w:space="0" w:color="auto"/>
        <w:left w:val="none" w:sz="0" w:space="0" w:color="auto"/>
        <w:bottom w:val="none" w:sz="0" w:space="0" w:color="auto"/>
        <w:right w:val="none" w:sz="0" w:space="0" w:color="auto"/>
      </w:divBdr>
      <w:divsChild>
        <w:div w:id="1948922869">
          <w:marLeft w:val="0"/>
          <w:marRight w:val="0"/>
          <w:marTop w:val="15"/>
          <w:marBottom w:val="0"/>
          <w:divBdr>
            <w:top w:val="none" w:sz="0" w:space="0" w:color="auto"/>
            <w:left w:val="none" w:sz="0" w:space="0" w:color="auto"/>
            <w:bottom w:val="none" w:sz="0" w:space="0" w:color="auto"/>
            <w:right w:val="none" w:sz="0" w:space="0" w:color="auto"/>
          </w:divBdr>
          <w:divsChild>
            <w:div w:id="679351424">
              <w:marLeft w:val="0"/>
              <w:marRight w:val="0"/>
              <w:marTop w:val="0"/>
              <w:marBottom w:val="0"/>
              <w:divBdr>
                <w:top w:val="none" w:sz="0" w:space="0" w:color="auto"/>
                <w:left w:val="none" w:sz="0" w:space="0" w:color="auto"/>
                <w:bottom w:val="none" w:sz="0" w:space="0" w:color="auto"/>
                <w:right w:val="none" w:sz="0" w:space="0" w:color="auto"/>
              </w:divBdr>
              <w:divsChild>
                <w:div w:id="83770981">
                  <w:marLeft w:val="0"/>
                  <w:marRight w:val="0"/>
                  <w:marTop w:val="0"/>
                  <w:marBottom w:val="0"/>
                  <w:divBdr>
                    <w:top w:val="none" w:sz="0" w:space="0" w:color="auto"/>
                    <w:left w:val="none" w:sz="0" w:space="0" w:color="auto"/>
                    <w:bottom w:val="none" w:sz="0" w:space="0" w:color="auto"/>
                    <w:right w:val="none" w:sz="0" w:space="0" w:color="auto"/>
                  </w:divBdr>
                </w:div>
                <w:div w:id="813907051">
                  <w:marLeft w:val="0"/>
                  <w:marRight w:val="0"/>
                  <w:marTop w:val="0"/>
                  <w:marBottom w:val="0"/>
                  <w:divBdr>
                    <w:top w:val="none" w:sz="0" w:space="0" w:color="auto"/>
                    <w:left w:val="none" w:sz="0" w:space="0" w:color="auto"/>
                    <w:bottom w:val="none" w:sz="0" w:space="0" w:color="auto"/>
                    <w:right w:val="none" w:sz="0" w:space="0" w:color="auto"/>
                  </w:divBdr>
                </w:div>
                <w:div w:id="1943952391">
                  <w:marLeft w:val="0"/>
                  <w:marRight w:val="0"/>
                  <w:marTop w:val="0"/>
                  <w:marBottom w:val="0"/>
                  <w:divBdr>
                    <w:top w:val="none" w:sz="0" w:space="0" w:color="auto"/>
                    <w:left w:val="none" w:sz="0" w:space="0" w:color="auto"/>
                    <w:bottom w:val="none" w:sz="0" w:space="0" w:color="auto"/>
                    <w:right w:val="none" w:sz="0" w:space="0" w:color="auto"/>
                  </w:divBdr>
                </w:div>
                <w:div w:id="221450262">
                  <w:marLeft w:val="0"/>
                  <w:marRight w:val="0"/>
                  <w:marTop w:val="0"/>
                  <w:marBottom w:val="0"/>
                  <w:divBdr>
                    <w:top w:val="none" w:sz="0" w:space="0" w:color="auto"/>
                    <w:left w:val="none" w:sz="0" w:space="0" w:color="auto"/>
                    <w:bottom w:val="none" w:sz="0" w:space="0" w:color="auto"/>
                    <w:right w:val="none" w:sz="0" w:space="0" w:color="auto"/>
                  </w:divBdr>
                </w:div>
                <w:div w:id="607853407">
                  <w:marLeft w:val="0"/>
                  <w:marRight w:val="0"/>
                  <w:marTop w:val="0"/>
                  <w:marBottom w:val="0"/>
                  <w:divBdr>
                    <w:top w:val="none" w:sz="0" w:space="0" w:color="auto"/>
                    <w:left w:val="none" w:sz="0" w:space="0" w:color="auto"/>
                    <w:bottom w:val="none" w:sz="0" w:space="0" w:color="auto"/>
                    <w:right w:val="none" w:sz="0" w:space="0" w:color="auto"/>
                  </w:divBdr>
                </w:div>
                <w:div w:id="207186670">
                  <w:marLeft w:val="0"/>
                  <w:marRight w:val="0"/>
                  <w:marTop w:val="0"/>
                  <w:marBottom w:val="0"/>
                  <w:divBdr>
                    <w:top w:val="none" w:sz="0" w:space="0" w:color="auto"/>
                    <w:left w:val="none" w:sz="0" w:space="0" w:color="auto"/>
                    <w:bottom w:val="none" w:sz="0" w:space="0" w:color="auto"/>
                    <w:right w:val="none" w:sz="0" w:space="0" w:color="auto"/>
                  </w:divBdr>
                </w:div>
                <w:div w:id="1481652357">
                  <w:marLeft w:val="0"/>
                  <w:marRight w:val="0"/>
                  <w:marTop w:val="0"/>
                  <w:marBottom w:val="0"/>
                  <w:divBdr>
                    <w:top w:val="none" w:sz="0" w:space="0" w:color="auto"/>
                    <w:left w:val="none" w:sz="0" w:space="0" w:color="auto"/>
                    <w:bottom w:val="none" w:sz="0" w:space="0" w:color="auto"/>
                    <w:right w:val="none" w:sz="0" w:space="0" w:color="auto"/>
                  </w:divBdr>
                </w:div>
                <w:div w:id="1658876057">
                  <w:marLeft w:val="0"/>
                  <w:marRight w:val="0"/>
                  <w:marTop w:val="0"/>
                  <w:marBottom w:val="0"/>
                  <w:divBdr>
                    <w:top w:val="none" w:sz="0" w:space="0" w:color="auto"/>
                    <w:left w:val="none" w:sz="0" w:space="0" w:color="auto"/>
                    <w:bottom w:val="none" w:sz="0" w:space="0" w:color="auto"/>
                    <w:right w:val="none" w:sz="0" w:space="0" w:color="auto"/>
                  </w:divBdr>
                </w:div>
                <w:div w:id="1179392224">
                  <w:marLeft w:val="0"/>
                  <w:marRight w:val="0"/>
                  <w:marTop w:val="0"/>
                  <w:marBottom w:val="0"/>
                  <w:divBdr>
                    <w:top w:val="none" w:sz="0" w:space="0" w:color="auto"/>
                    <w:left w:val="none" w:sz="0" w:space="0" w:color="auto"/>
                    <w:bottom w:val="none" w:sz="0" w:space="0" w:color="auto"/>
                    <w:right w:val="none" w:sz="0" w:space="0" w:color="auto"/>
                  </w:divBdr>
                </w:div>
                <w:div w:id="1503082891">
                  <w:marLeft w:val="0"/>
                  <w:marRight w:val="0"/>
                  <w:marTop w:val="0"/>
                  <w:marBottom w:val="0"/>
                  <w:divBdr>
                    <w:top w:val="none" w:sz="0" w:space="0" w:color="auto"/>
                    <w:left w:val="none" w:sz="0" w:space="0" w:color="auto"/>
                    <w:bottom w:val="none" w:sz="0" w:space="0" w:color="auto"/>
                    <w:right w:val="none" w:sz="0" w:space="0" w:color="auto"/>
                  </w:divBdr>
                </w:div>
                <w:div w:id="497694332">
                  <w:marLeft w:val="0"/>
                  <w:marRight w:val="0"/>
                  <w:marTop w:val="0"/>
                  <w:marBottom w:val="0"/>
                  <w:divBdr>
                    <w:top w:val="none" w:sz="0" w:space="0" w:color="auto"/>
                    <w:left w:val="none" w:sz="0" w:space="0" w:color="auto"/>
                    <w:bottom w:val="none" w:sz="0" w:space="0" w:color="auto"/>
                    <w:right w:val="none" w:sz="0" w:space="0" w:color="auto"/>
                  </w:divBdr>
                </w:div>
                <w:div w:id="1040863128">
                  <w:marLeft w:val="0"/>
                  <w:marRight w:val="0"/>
                  <w:marTop w:val="0"/>
                  <w:marBottom w:val="0"/>
                  <w:divBdr>
                    <w:top w:val="none" w:sz="0" w:space="0" w:color="auto"/>
                    <w:left w:val="none" w:sz="0" w:space="0" w:color="auto"/>
                    <w:bottom w:val="none" w:sz="0" w:space="0" w:color="auto"/>
                    <w:right w:val="none" w:sz="0" w:space="0" w:color="auto"/>
                  </w:divBdr>
                </w:div>
                <w:div w:id="160004010">
                  <w:marLeft w:val="0"/>
                  <w:marRight w:val="0"/>
                  <w:marTop w:val="0"/>
                  <w:marBottom w:val="0"/>
                  <w:divBdr>
                    <w:top w:val="none" w:sz="0" w:space="0" w:color="auto"/>
                    <w:left w:val="none" w:sz="0" w:space="0" w:color="auto"/>
                    <w:bottom w:val="none" w:sz="0" w:space="0" w:color="auto"/>
                    <w:right w:val="none" w:sz="0" w:space="0" w:color="auto"/>
                  </w:divBdr>
                </w:div>
                <w:div w:id="1445076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9945921">
      <w:bodyDiv w:val="1"/>
      <w:marLeft w:val="0"/>
      <w:marRight w:val="0"/>
      <w:marTop w:val="0"/>
      <w:marBottom w:val="0"/>
      <w:divBdr>
        <w:top w:val="none" w:sz="0" w:space="0" w:color="auto"/>
        <w:left w:val="none" w:sz="0" w:space="0" w:color="auto"/>
        <w:bottom w:val="none" w:sz="0" w:space="0" w:color="auto"/>
        <w:right w:val="none" w:sz="0" w:space="0" w:color="auto"/>
      </w:divBdr>
    </w:div>
    <w:div w:id="1048719680">
      <w:bodyDiv w:val="1"/>
      <w:marLeft w:val="0"/>
      <w:marRight w:val="0"/>
      <w:marTop w:val="0"/>
      <w:marBottom w:val="0"/>
      <w:divBdr>
        <w:top w:val="none" w:sz="0" w:space="0" w:color="auto"/>
        <w:left w:val="none" w:sz="0" w:space="0" w:color="auto"/>
        <w:bottom w:val="none" w:sz="0" w:space="0" w:color="auto"/>
        <w:right w:val="none" w:sz="0" w:space="0" w:color="auto"/>
      </w:divBdr>
    </w:div>
    <w:div w:id="1209492650">
      <w:bodyDiv w:val="1"/>
      <w:marLeft w:val="0"/>
      <w:marRight w:val="0"/>
      <w:marTop w:val="0"/>
      <w:marBottom w:val="0"/>
      <w:divBdr>
        <w:top w:val="none" w:sz="0" w:space="0" w:color="auto"/>
        <w:left w:val="none" w:sz="0" w:space="0" w:color="auto"/>
        <w:bottom w:val="none" w:sz="0" w:space="0" w:color="auto"/>
        <w:right w:val="none" w:sz="0" w:space="0" w:color="auto"/>
      </w:divBdr>
    </w:div>
    <w:div w:id="1389962710">
      <w:bodyDiv w:val="1"/>
      <w:marLeft w:val="0"/>
      <w:marRight w:val="0"/>
      <w:marTop w:val="0"/>
      <w:marBottom w:val="0"/>
      <w:divBdr>
        <w:top w:val="none" w:sz="0" w:space="0" w:color="auto"/>
        <w:left w:val="none" w:sz="0" w:space="0" w:color="auto"/>
        <w:bottom w:val="none" w:sz="0" w:space="0" w:color="auto"/>
        <w:right w:val="none" w:sz="0" w:space="0" w:color="auto"/>
      </w:divBdr>
    </w:div>
    <w:div w:id="1508523316">
      <w:bodyDiv w:val="1"/>
      <w:marLeft w:val="0"/>
      <w:marRight w:val="0"/>
      <w:marTop w:val="0"/>
      <w:marBottom w:val="0"/>
      <w:divBdr>
        <w:top w:val="none" w:sz="0" w:space="0" w:color="auto"/>
        <w:left w:val="none" w:sz="0" w:space="0" w:color="auto"/>
        <w:bottom w:val="none" w:sz="0" w:space="0" w:color="auto"/>
        <w:right w:val="none" w:sz="0" w:space="0" w:color="auto"/>
      </w:divBdr>
    </w:div>
    <w:div w:id="1652949587">
      <w:bodyDiv w:val="1"/>
      <w:marLeft w:val="0"/>
      <w:marRight w:val="0"/>
      <w:marTop w:val="0"/>
      <w:marBottom w:val="0"/>
      <w:divBdr>
        <w:top w:val="none" w:sz="0" w:space="0" w:color="auto"/>
        <w:left w:val="none" w:sz="0" w:space="0" w:color="auto"/>
        <w:bottom w:val="none" w:sz="0" w:space="0" w:color="auto"/>
        <w:right w:val="none" w:sz="0" w:space="0" w:color="auto"/>
      </w:divBdr>
      <w:divsChild>
        <w:div w:id="1178815695">
          <w:marLeft w:val="0"/>
          <w:marRight w:val="0"/>
          <w:marTop w:val="0"/>
          <w:marBottom w:val="0"/>
          <w:divBdr>
            <w:top w:val="none" w:sz="0" w:space="0" w:color="auto"/>
            <w:left w:val="none" w:sz="0" w:space="0" w:color="auto"/>
            <w:bottom w:val="none" w:sz="0" w:space="0" w:color="auto"/>
            <w:right w:val="none" w:sz="0" w:space="0" w:color="auto"/>
          </w:divBdr>
        </w:div>
        <w:div w:id="1138691231">
          <w:marLeft w:val="0"/>
          <w:marRight w:val="0"/>
          <w:marTop w:val="0"/>
          <w:marBottom w:val="0"/>
          <w:divBdr>
            <w:top w:val="none" w:sz="0" w:space="0" w:color="auto"/>
            <w:left w:val="none" w:sz="0" w:space="0" w:color="auto"/>
            <w:bottom w:val="none" w:sz="0" w:space="0" w:color="auto"/>
            <w:right w:val="none" w:sz="0" w:space="0" w:color="auto"/>
          </w:divBdr>
        </w:div>
        <w:div w:id="969625442">
          <w:marLeft w:val="0"/>
          <w:marRight w:val="0"/>
          <w:marTop w:val="0"/>
          <w:marBottom w:val="0"/>
          <w:divBdr>
            <w:top w:val="none" w:sz="0" w:space="0" w:color="auto"/>
            <w:left w:val="none" w:sz="0" w:space="0" w:color="auto"/>
            <w:bottom w:val="none" w:sz="0" w:space="0" w:color="auto"/>
            <w:right w:val="none" w:sz="0" w:space="0" w:color="auto"/>
          </w:divBdr>
        </w:div>
        <w:div w:id="52848562">
          <w:marLeft w:val="0"/>
          <w:marRight w:val="0"/>
          <w:marTop w:val="0"/>
          <w:marBottom w:val="0"/>
          <w:divBdr>
            <w:top w:val="none" w:sz="0" w:space="0" w:color="auto"/>
            <w:left w:val="none" w:sz="0" w:space="0" w:color="auto"/>
            <w:bottom w:val="none" w:sz="0" w:space="0" w:color="auto"/>
            <w:right w:val="none" w:sz="0" w:space="0" w:color="auto"/>
          </w:divBdr>
        </w:div>
        <w:div w:id="828131899">
          <w:marLeft w:val="0"/>
          <w:marRight w:val="0"/>
          <w:marTop w:val="0"/>
          <w:marBottom w:val="0"/>
          <w:divBdr>
            <w:top w:val="none" w:sz="0" w:space="0" w:color="auto"/>
            <w:left w:val="none" w:sz="0" w:space="0" w:color="auto"/>
            <w:bottom w:val="none" w:sz="0" w:space="0" w:color="auto"/>
            <w:right w:val="none" w:sz="0" w:space="0" w:color="auto"/>
          </w:divBdr>
        </w:div>
        <w:div w:id="1584215453">
          <w:marLeft w:val="0"/>
          <w:marRight w:val="0"/>
          <w:marTop w:val="0"/>
          <w:marBottom w:val="0"/>
          <w:divBdr>
            <w:top w:val="none" w:sz="0" w:space="0" w:color="auto"/>
            <w:left w:val="none" w:sz="0" w:space="0" w:color="auto"/>
            <w:bottom w:val="none" w:sz="0" w:space="0" w:color="auto"/>
            <w:right w:val="none" w:sz="0" w:space="0" w:color="auto"/>
          </w:divBdr>
        </w:div>
        <w:div w:id="1782452441">
          <w:marLeft w:val="0"/>
          <w:marRight w:val="0"/>
          <w:marTop w:val="0"/>
          <w:marBottom w:val="0"/>
          <w:divBdr>
            <w:top w:val="none" w:sz="0" w:space="0" w:color="auto"/>
            <w:left w:val="none" w:sz="0" w:space="0" w:color="auto"/>
            <w:bottom w:val="none" w:sz="0" w:space="0" w:color="auto"/>
            <w:right w:val="none" w:sz="0" w:space="0" w:color="auto"/>
          </w:divBdr>
        </w:div>
        <w:div w:id="1946226204">
          <w:marLeft w:val="0"/>
          <w:marRight w:val="0"/>
          <w:marTop w:val="0"/>
          <w:marBottom w:val="0"/>
          <w:divBdr>
            <w:top w:val="none" w:sz="0" w:space="0" w:color="auto"/>
            <w:left w:val="none" w:sz="0" w:space="0" w:color="auto"/>
            <w:bottom w:val="none" w:sz="0" w:space="0" w:color="auto"/>
            <w:right w:val="none" w:sz="0" w:space="0" w:color="auto"/>
          </w:divBdr>
        </w:div>
      </w:divsChild>
    </w:div>
    <w:div w:id="1693721976">
      <w:bodyDiv w:val="1"/>
      <w:marLeft w:val="0"/>
      <w:marRight w:val="0"/>
      <w:marTop w:val="0"/>
      <w:marBottom w:val="0"/>
      <w:divBdr>
        <w:top w:val="none" w:sz="0" w:space="0" w:color="auto"/>
        <w:left w:val="none" w:sz="0" w:space="0" w:color="auto"/>
        <w:bottom w:val="none" w:sz="0" w:space="0" w:color="auto"/>
        <w:right w:val="none" w:sz="0" w:space="0" w:color="auto"/>
      </w:divBdr>
    </w:div>
    <w:div w:id="1973290539">
      <w:bodyDiv w:val="1"/>
      <w:marLeft w:val="0"/>
      <w:marRight w:val="0"/>
      <w:marTop w:val="0"/>
      <w:marBottom w:val="0"/>
      <w:divBdr>
        <w:top w:val="none" w:sz="0" w:space="0" w:color="auto"/>
        <w:left w:val="none" w:sz="0" w:space="0" w:color="auto"/>
        <w:bottom w:val="none" w:sz="0" w:space="0" w:color="auto"/>
        <w:right w:val="none" w:sz="0" w:space="0" w:color="auto"/>
      </w:divBdr>
    </w:div>
    <w:div w:id="2044281171">
      <w:bodyDiv w:val="1"/>
      <w:marLeft w:val="0"/>
      <w:marRight w:val="0"/>
      <w:marTop w:val="0"/>
      <w:marBottom w:val="0"/>
      <w:divBdr>
        <w:top w:val="none" w:sz="0" w:space="0" w:color="auto"/>
        <w:left w:val="none" w:sz="0" w:space="0" w:color="auto"/>
        <w:bottom w:val="none" w:sz="0" w:space="0" w:color="auto"/>
        <w:right w:val="none" w:sz="0" w:space="0" w:color="auto"/>
      </w:divBdr>
      <w:divsChild>
        <w:div w:id="695666122">
          <w:marLeft w:val="0"/>
          <w:marRight w:val="0"/>
          <w:marTop w:val="15"/>
          <w:marBottom w:val="0"/>
          <w:divBdr>
            <w:top w:val="none" w:sz="0" w:space="0" w:color="auto"/>
            <w:left w:val="none" w:sz="0" w:space="0" w:color="auto"/>
            <w:bottom w:val="none" w:sz="0" w:space="0" w:color="auto"/>
            <w:right w:val="none" w:sz="0" w:space="0" w:color="auto"/>
          </w:divBdr>
          <w:divsChild>
            <w:div w:id="749082463">
              <w:marLeft w:val="0"/>
              <w:marRight w:val="0"/>
              <w:marTop w:val="0"/>
              <w:marBottom w:val="0"/>
              <w:divBdr>
                <w:top w:val="none" w:sz="0" w:space="0" w:color="auto"/>
                <w:left w:val="none" w:sz="0" w:space="0" w:color="auto"/>
                <w:bottom w:val="none" w:sz="0" w:space="0" w:color="auto"/>
                <w:right w:val="none" w:sz="0" w:space="0" w:color="auto"/>
              </w:divBdr>
              <w:divsChild>
                <w:div w:id="852721320">
                  <w:marLeft w:val="0"/>
                  <w:marRight w:val="0"/>
                  <w:marTop w:val="0"/>
                  <w:marBottom w:val="0"/>
                  <w:divBdr>
                    <w:top w:val="none" w:sz="0" w:space="0" w:color="auto"/>
                    <w:left w:val="none" w:sz="0" w:space="0" w:color="auto"/>
                    <w:bottom w:val="none" w:sz="0" w:space="0" w:color="auto"/>
                    <w:right w:val="none" w:sz="0" w:space="0" w:color="auto"/>
                  </w:divBdr>
                </w:div>
                <w:div w:id="726101607">
                  <w:marLeft w:val="0"/>
                  <w:marRight w:val="0"/>
                  <w:marTop w:val="0"/>
                  <w:marBottom w:val="0"/>
                  <w:divBdr>
                    <w:top w:val="none" w:sz="0" w:space="0" w:color="auto"/>
                    <w:left w:val="none" w:sz="0" w:space="0" w:color="auto"/>
                    <w:bottom w:val="none" w:sz="0" w:space="0" w:color="auto"/>
                    <w:right w:val="none" w:sz="0" w:space="0" w:color="auto"/>
                  </w:divBdr>
                </w:div>
                <w:div w:id="2093813956">
                  <w:marLeft w:val="0"/>
                  <w:marRight w:val="0"/>
                  <w:marTop w:val="0"/>
                  <w:marBottom w:val="0"/>
                  <w:divBdr>
                    <w:top w:val="none" w:sz="0" w:space="0" w:color="auto"/>
                    <w:left w:val="none" w:sz="0" w:space="0" w:color="auto"/>
                    <w:bottom w:val="none" w:sz="0" w:space="0" w:color="auto"/>
                    <w:right w:val="none" w:sz="0" w:space="0" w:color="auto"/>
                  </w:divBdr>
                </w:div>
                <w:div w:id="1073696431">
                  <w:marLeft w:val="0"/>
                  <w:marRight w:val="0"/>
                  <w:marTop w:val="0"/>
                  <w:marBottom w:val="0"/>
                  <w:divBdr>
                    <w:top w:val="none" w:sz="0" w:space="0" w:color="auto"/>
                    <w:left w:val="none" w:sz="0" w:space="0" w:color="auto"/>
                    <w:bottom w:val="none" w:sz="0" w:space="0" w:color="auto"/>
                    <w:right w:val="none" w:sz="0" w:space="0" w:color="auto"/>
                  </w:divBdr>
                </w:div>
                <w:div w:id="655229350">
                  <w:marLeft w:val="0"/>
                  <w:marRight w:val="0"/>
                  <w:marTop w:val="0"/>
                  <w:marBottom w:val="0"/>
                  <w:divBdr>
                    <w:top w:val="none" w:sz="0" w:space="0" w:color="auto"/>
                    <w:left w:val="none" w:sz="0" w:space="0" w:color="auto"/>
                    <w:bottom w:val="none" w:sz="0" w:space="0" w:color="auto"/>
                    <w:right w:val="none" w:sz="0" w:space="0" w:color="auto"/>
                  </w:divBdr>
                </w:div>
                <w:div w:id="1076824296">
                  <w:marLeft w:val="0"/>
                  <w:marRight w:val="0"/>
                  <w:marTop w:val="0"/>
                  <w:marBottom w:val="0"/>
                  <w:divBdr>
                    <w:top w:val="none" w:sz="0" w:space="0" w:color="auto"/>
                    <w:left w:val="none" w:sz="0" w:space="0" w:color="auto"/>
                    <w:bottom w:val="none" w:sz="0" w:space="0" w:color="auto"/>
                    <w:right w:val="none" w:sz="0" w:space="0" w:color="auto"/>
                  </w:divBdr>
                </w:div>
                <w:div w:id="1201212798">
                  <w:marLeft w:val="0"/>
                  <w:marRight w:val="0"/>
                  <w:marTop w:val="0"/>
                  <w:marBottom w:val="0"/>
                  <w:divBdr>
                    <w:top w:val="none" w:sz="0" w:space="0" w:color="auto"/>
                    <w:left w:val="none" w:sz="0" w:space="0" w:color="auto"/>
                    <w:bottom w:val="none" w:sz="0" w:space="0" w:color="auto"/>
                    <w:right w:val="none" w:sz="0" w:space="0" w:color="auto"/>
                  </w:divBdr>
                </w:div>
                <w:div w:id="753089295">
                  <w:marLeft w:val="0"/>
                  <w:marRight w:val="0"/>
                  <w:marTop w:val="0"/>
                  <w:marBottom w:val="0"/>
                  <w:divBdr>
                    <w:top w:val="none" w:sz="0" w:space="0" w:color="auto"/>
                    <w:left w:val="none" w:sz="0" w:space="0" w:color="auto"/>
                    <w:bottom w:val="none" w:sz="0" w:space="0" w:color="auto"/>
                    <w:right w:val="none" w:sz="0" w:space="0" w:color="auto"/>
                  </w:divBdr>
                </w:div>
                <w:div w:id="1327051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png"/><Relationship Id="rId39" Type="http://schemas.openxmlformats.org/officeDocument/2006/relationships/image" Target="media/image32.emf"/><Relationship Id="rId3" Type="http://schemas.openxmlformats.org/officeDocument/2006/relationships/styles" Target="styles.xml"/><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header" Target="header2.xml"/><Relationship Id="rId47"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emf"/><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image" Target="media/image13.emf"/><Relationship Id="rId29" Type="http://schemas.openxmlformats.org/officeDocument/2006/relationships/image" Target="media/image22.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emf"/><Relationship Id="rId40" Type="http://schemas.openxmlformats.org/officeDocument/2006/relationships/image" Target="media/image33.emf"/><Relationship Id="rId45"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emf"/><Relationship Id="rId10" Type="http://schemas.openxmlformats.org/officeDocument/2006/relationships/image" Target="media/image3.emf"/><Relationship Id="rId19" Type="http://schemas.openxmlformats.org/officeDocument/2006/relationships/image" Target="media/image12.emf"/><Relationship Id="rId31" Type="http://schemas.openxmlformats.org/officeDocument/2006/relationships/image" Target="media/image24.png"/><Relationship Id="rId4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footer" Target="footer1.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36528E-2C96-463B-B520-5C76A3B6DC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6300</Words>
  <Characters>34654</Characters>
  <Application>Microsoft Office Word</Application>
  <DocSecurity>0</DocSecurity>
  <Lines>288</Lines>
  <Paragraphs>81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40873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Auxiliar 3</dc:creator>
  <cp:lastModifiedBy>Secretario Gral</cp:lastModifiedBy>
  <cp:revision>2</cp:revision>
  <cp:lastPrinted>2021-04-26T21:37:00Z</cp:lastPrinted>
  <dcterms:created xsi:type="dcterms:W3CDTF">2021-06-16T19:18:00Z</dcterms:created>
  <dcterms:modified xsi:type="dcterms:W3CDTF">2021-06-16T19:18:00Z</dcterms:modified>
</cp:coreProperties>
</file>